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ATA/1290/2015 vom 4. Dezember 2015</w:t>
      </w:r>
    </w:p>
    <w:p>
      <w:r>
        <w:t>GE Cour de justice, 2015-12-04, FR</w:t>
      </w:r>
    </w:p>
    <w:p>
      <w:r>
        <w:rPr>
          <w:b/>
        </w:rPr>
        <w:t xml:space="preserve">Quelle: </w:t>
      </w:r>
      <w:r>
        <w:t>https://mcp.opencaselaw.ch/entscheid/ge_gerichte_ATA_1290_2015</w:t>
      </w:r>
    </w:p>
    <w:p>
      <w:r>
        <w:t>FR: GE_GERICHTE ATA/1290/2015 du 4 décembre 2015</w:t>
      </w:r>
    </w:p>
    <w:p>
      <w:r>
        <w:t>IT: GE_GERICHTE ATA/1290/2015 del 4 dicembre 2015</w:t>
      </w:r>
    </w:p>
    <w:p>
      <w:pPr>
        <w:pStyle w:val="Heading2"/>
      </w:pPr>
      <w:r>
        <w:t>Erwägungen</w:t>
      </w:r>
    </w:p>
    <w:p>
      <w:r>
        <w:rPr>
          <w:b/>
        </w:rPr>
        <w:t>E. 1</w:t>
      </w:r>
    </w:p>
    <w:p>
      <w:r>
        <w:t>Interjeté le 26 novembre 2015 contre un jugement du TAPI prononcé et communiqué par télécopie le 25 novembre 2015 et notifié valablement aux parties par pli recommandé du même jour, le recours l’a été en temps utile et devant la juridiction compétente (art. 132 al. 2 de la loi sur l'organisation judiciaire du 26 septembre 2010 – LOJ – E 2 05 ; art. 10 al. 1 de la loi fédérale sur les étrangers du 16 décembre 2005 – LEtr – RS 142.20 ; art. 17 et 62 al. 1 let. b de la loi sur la procédure administrative du 12 septembre 1985 – LPA – E 5 10).</w:t>
      </w:r>
    </w:p>
    <w:p>
      <w:r>
        <w:rPr>
          <w:b/>
        </w:rPr>
        <w:t>E. 2</w:t>
      </w:r>
    </w:p>
    <w:p>
      <w:r>
        <w:t>Selon l’art. 10 al. 2 LEtr, la chambre administrative doit statuer dans les dix jours qui suivent sa saisine. Ayant reçu le recours le 27 novembre 2015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le cas échéant, elle ordonne la mise en liberté de l’étranger (art. 10 al. 3 LaLEtr).</w:t>
      </w:r>
    </w:p>
    <w:p>
      <w:r>
        <w:rPr>
          <w:b/>
        </w:rPr>
        <w:t>E. 4</w:t>
      </w:r>
    </w:p>
    <w:p>
      <w:r>
        <w:t>La juridiction administrative applique le droit d’office et ne peut aller au-delà des conclusions des parties, sans pour autant être liée par les motifs invoqués (art. 69 al. 1 LPA).</w:t>
      </w:r>
    </w:p>
    <w:p>
      <w:r>
        <w:rPr>
          <w:b/>
        </w:rPr>
        <w:t>E. 5</w:t>
      </w:r>
    </w:p>
    <w:p>
      <w:r>
        <w:t>a. Aux termes de l'art. 60 al. 1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 ATA/1147/2015 du 27 octobre 2015 et les références citées).</w:t>
      </w:r>
    </w:p>
    <w:p>
      <w:r>
        <w:t>c. Un intérêt digne de protection suppose un intérêt actuel à obtenir l’annulation de la décision attaquée. L’existence d’un tel intérêt s’apprécie non seulement au moment du dépôt du recours, mais aussi lors du prononcé de la décision sur recours ; s’il s’éteint pendant la procédure, le recours, devenu sans objet, doit être simplement radié du rôle (ATA/1108/2015 du 14 octobre 2015).</w:t>
      </w:r>
    </w:p>
    <w:p>
      <w:r>
        <w:t>d. La condition de l’intérêt actuel fait défaut en particulier lorsque, notamment, la décision attaquée a été exécutée et a sorti tous ses effets (ATF 125 I 394 consid. 4 ; ATA/1108/2015 précité).</w:t>
      </w:r>
    </w:p>
    <w:p>
      <w:r>
        <w:t>e.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w:t>
      </w:r>
    </w:p>
    <w:p>
      <w:r>
        <w:t>- 4/5 - A/4070/2015 la censure de l’autorité de recours (ATF 135 I 79 précité consid. 1 ; 131 II 361 consid. 1.2 ; 129 I 113 consid. 1.7 ; ATA/588/2013 du 3 septembre).</w:t>
      </w:r>
    </w:p>
    <w:p>
      <w:r>
        <w:t>f. En matière de détention administrative, le Tribunal fédéral a indiqué qu'il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 ATA/156/2013 du 7 mars 2013).</w:t>
      </w:r>
    </w:p>
    <w:p>
      <w:r>
        <w:rPr>
          <w:b/>
        </w:rPr>
        <w:t>E. 6</w:t>
      </w:r>
    </w:p>
    <w:p>
      <w:r>
        <w:t>En l'espèce, le recourant conclut à l’annulation de l'ordre de mise en détention administrative, subsidiairement à sa réforme. Aucune conclusion n'est en revanche prise concernant le jugement du TAPI, le seul acte qui doit en l'espèce être attaqué devant la chambre de céans. L'auteur des écritures est un avocat, et les conclusions sont claires. Aucune circonstance, notamment pas la rapidité avec laquelle le recours a été déposé, ne permet d’envisager une interprétation souple de leur teneur.</w:t>
      </w:r>
    </w:p>
    <w:p>
      <w:r>
        <w:t>Par ailleurs, le recourant a quitté la Suisse pour l'Espagne le 27 novembre 2015, de sorte qu'il ne peut plus se prévaloir d'un intérêt pratique à l'admission de son recours. Il n'apparaît pas qu'il y ait de motifs justifiant que l'on fasse abstraction de cette exigence, aucune question juridique nouvelle ou de principe n'apparaissant devoir être tranchée et rien ne permettant, en l'état, de présumer que le contrôle de la légalité d'un même acte échapperait toujours à un contrôle par la juridiction compétente.</w:t>
      </w:r>
    </w:p>
    <w:p>
      <w:r>
        <w:rPr>
          <w:b/>
        </w:rPr>
        <w:t>E. 7</w:t>
      </w:r>
    </w:p>
    <w:p>
      <w:r>
        <w:t>Au vu de ce qui précède, le recours sera déclaré irrecevable.</w:t>
      </w:r>
    </w:p>
    <w:p>
      <w:r>
        <w:t>Vu la nature du litige, aucun émolument ne sera perçu.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