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ATA/1289/2022 vom 20. Dezember 2022</w:t>
      </w:r>
    </w:p>
    <w:p>
      <w:r>
        <w:t>GE Cour de justice, 2022-12-20, FR</w:t>
      </w:r>
    </w:p>
    <w:p>
      <w:r>
        <w:rPr>
          <w:b/>
        </w:rPr>
        <w:t xml:space="preserve">Quelle: </w:t>
      </w:r>
      <w:r>
        <w:t>https://mcp.opencaselaw.ch/entscheid/ge_gerichte_ATA_1289_2022</w:t>
      </w:r>
    </w:p>
    <w:p>
      <w:r>
        <w:t>FR: GE_GERICHTE ATA/1289/2022 du 20 décembre 2022</w:t>
      </w:r>
    </w:p>
    <w:p>
      <w:r>
        <w:t>IT: GE_GERICHTE ATA/1289/2022 del 20 dicembre 2022</w:t>
      </w:r>
    </w:p>
    <w:p>
      <w:pPr>
        <w:pStyle w:val="Heading2"/>
      </w:pPr>
      <w:r>
        <w:t>Erwägungen</w:t>
      </w:r>
    </w:p>
    <w:p>
      <w:r>
        <w:rPr>
          <w:b/>
        </w:rPr>
        <w:t>E. 12</w:t>
      </w:r>
    </w:p>
    <w:p>
      <w:r>
        <w:t>septembre 1985 - LPA - E 5 10). 2)</w:t>
      </w:r>
    </w:p>
    <w:p>
      <w:r>
        <w:t>Les recourants reprochent au TAPI une violation de leur droit d’être entendus du fait que celui-ci n’avait pas donné suite à leur demande d’auditionner plusieurs témoins. Ils sollicitent, devant la chambre administrative, leur audition ainsi que celle de plusieurs témoins.</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l’audition de témoins (ATF 140 I 285 consid. 6.3.1).</w:t>
      </w:r>
    </w:p>
    <w:p>
      <w:r>
        <w:t>- 11/23 - A/224/2021</w:t>
      </w:r>
    </w:p>
    <w:p>
      <w:r>
        <w:t>b. En l'espèce, les recourants ont pu s’exprimer lors de l’audience de comparution personnelle qui s’est tenue le 19 septembre 2022. Il a donc été donné suite à ce chef de conclusions préalables. Les recourants ont sollicité l’audition de la fille et de la sœur de la recourante, de son assistant social et son médecin, d’une collaboratrice du SPMi ainsi que de l’adjudant major G______, mais n’exposent pas en quoi l’audition de ces personnes par la chambre de céans se justifierait. Le dossier comporte de nombreuses pièces, y compris des certificats médicaux et attestations écrites, notamment des personnes dont l’audition est requise. Or, même à supposer que ces personnes confirment les faits attestés dans leurs écrits, cela ne serait pas de nature à modifier l’issue du litige, comme cela sera exposé ci- après.</w:t>
      </w:r>
    </w:p>
    <w:p>
      <w:r>
        <w:t>Le fait qu’un départ de Suisse de la famille constitue pour les enfants un déracinement, dès lors qu’ils sont nés et ont grandi à Genève, peut être retenu, sans que l’audition d’une représentante du SPMi ne soit nécessaire. Par ailleurs, les recourants ne précisent pas sur quels éléments l’audition de MM. K______ et L______ et de Mme M______, désignés comme amis suisses de la famille, doit porter. Enfin, rien ne permet de douter de l’information fournie par l’OCPM selon laquelle MM. P______ et Q______ se sont vu octroyer un titre de séjour en 2022, respectivement en 2020. De toute manière, l’examen de chaque requête de permis humanitaire devant se faire au regard des circonstances individuelles propres à chaque administré, l’octroi d’un titre de séjour à une autre date ne suffirait pas à établir une inégalité de traitement au détriment des recourants. Pour le surplus, la chambre de céans dispose d’un dossier complet lui permettant de trancher le litige sans procéder à d’autres actes d’instruction.</w:t>
      </w:r>
    </w:p>
    <w:p>
      <w:r>
        <w:t>Il ne sera donc pas donné suite aux demandes d’actes d’instruction complémentaires. Pour les mêmes motifs, le TAPI n’a pas violé le droit d’être entendu des recourants en refusant de procéder aux auditions requises devant lui. 3)</w:t>
      </w:r>
    </w:p>
    <w:p>
      <w:r>
        <w:t>Il convient, en premier lieu, d’examiner si le refus de reconsidérer la décision du 16 décembre 2020 était fondé.</w:t>
      </w:r>
    </w:p>
    <w:p>
      <w:r>
        <w:t>a. L'autorité administrative qui a pris une décision entrée en force n'est obligée de la reconsidérer que si sont réalisées les conditions de l'art. 48 al. 1 LPA. Une telle obligation existe notamment lorsque des faits ou des moyens de preuve nouveaux et importants existent, que le recourant ne pouvait connaître ou invoquer dans la procédure précédente (art. 80 let. b LPA ; faits nouveaux « anciens » ; ATA/539/2020 du 29 mai 2020 consid. 5b).</w:t>
      </w:r>
    </w:p>
    <w:p>
      <w:r>
        <w:t>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w:t>
      </w:r>
    </w:p>
    <w:p>
      <w:r>
        <w:t>- 12/23 - A/224/2021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w:t>
      </w:r>
    </w:p>
    <w:p>
      <w:r>
        <w:t>b.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w:t>
      </w:r>
    </w:p>
    <w:p>
      <w:r>
        <w:t>c.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ATA/1098/2022 du 1er novembre 2022 consid. 2 ; ATA/1620/2019 précité consid. 3e).</w:t>
      </w:r>
    </w:p>
    <w:p>
      <w:r>
        <w:t>d. En l’espèce, l’OCPM a refusé d’entrer en matière sur la demande de reconsidération, dès lors que le fait nouveau survenu depuis la décision du</w:t>
      </w:r>
    </w:p>
    <w:p>
      <w:r>
        <w:rPr>
          <w:b/>
        </w:rPr>
        <w:t>E. 16</w:t>
      </w:r>
    </w:p>
    <w:p>
      <w:r>
        <w:t>décembre 2020, à savoir le retour de la recourante au foyer familial, n’était pas de nature à modifier l’issue du litige. Les dettes accumulées par l’épouse continuaient à s’opposer à l’octroi d’une autorisation de séjour pour cas de rigueur. Dans la mesure où l’élément nouveau ne modifiait pas l’état de fait pertinent ayant conduit au rejet de la demande d’autorisation de séjour, à savoir l’endettement important de la recourante, l’OCPM a refusé à juste titre d’entrer en matière sur la demande de reconsidération. 4)</w:t>
      </w:r>
    </w:p>
    <w:p>
      <w:r>
        <w:t>Il convient d’examiner si les recourants et leurs enfants peuvent être mis au bénéfice d’une autorisation de séjour pour cas d’extrême gravité.</w:t>
      </w:r>
    </w:p>
    <w:p>
      <w:r>
        <w:t>a. Le 1er janvier 2019 est entrée en vigueur une modification de la LEI et de l’OASA. Conformément à l'art. 126 al. 1 LEI, les demandes déposées, comme en l’espèce, avant le 1er janvier 2019 sont régies par l’ancien droit.</w:t>
      </w:r>
    </w:p>
    <w:p>
      <w:r>
        <w:t>b. L'art. 30 al. 1 let. b LEI permet de déroger aux conditions d'admission en Suisse, telles que prévues aux art. 18 à 29 LEI, notamment aux fins de tenir compte des cas individuels d'une extrême gravité ou d'intérêts publics majeurs.</w:t>
      </w:r>
    </w:p>
    <w:p>
      <w:r>
        <w:t>- 13/23 - A/224/2021</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w:t>
      </w:r>
    </w:p>
    <w:p>
      <w:r>
        <w:t>- 14/23 - A/224/2021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e.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w:t>
      </w:r>
    </w:p>
    <w:p>
      <w:r>
        <w:t>L’examen de la proportionnalité de la mesure, imposé par l’art. 96 LEI, se confond avec celui qui est prévu à l’art. 8 § 2 CEDH (ATF 139 I 31 consid. 2.3.2 ; 139 I 145 consid. 2.2).</w:t>
      </w:r>
    </w:p>
    <w:p>
      <w:r>
        <w:t>f.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g.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w:t>
      </w:r>
    </w:p>
    <w:p>
      <w:r>
        <w:t>- 15/23 - A/224/2021 le contexte familial global (ATF 123 II 125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F- 3493/2017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w:t>
      </w:r>
    </w:p>
    <w:p>
      <w:r>
        <w:t>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précité consid. 9a). Le Tribunal fédéral a considéré que cette pratique différenciée réalisait la prise en compte de l'intérêt supérieur de l'enfant, telle qu'elle est prescrite par l'art. 3 al. 1 de la CDE (arrêts du Tribunal fédéral 2A.679/2006 du 9 février 2007 consid. ; 2A.43/2006 du 31 mai 2006 consid. 3.1 ; ATA/434/2020 précité consid. 10a).</w:t>
      </w:r>
    </w:p>
    <w:p>
      <w:r>
        <w:t>h. Aux termes de l'art. 9 § 3 CDE,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 124 II 361 consid. 3b).</w:t>
      </w:r>
    </w:p>
    <w:p>
      <w:r>
        <w:t>i. La violation du principe de célérité ne peut pas conduire à la délivrance d'une autorisation de séjour (arrêt du Tribunal fédéral 2C_529/2020 du 6 octobre 2020 consid. 5.1 in fine).</w:t>
      </w:r>
    </w:p>
    <w:p>
      <w:r>
        <w:t>j. Dans le cadre de l'exercice de leur pouvoir d'appréciation, les autorités compétentes doivent tenir compte des intérêts publics, de la situation personnelle de l'étranger ainsi que de son degré d'intégration (art. 96 al. 1 LEI). L'autorité</w:t>
      </w:r>
    </w:p>
    <w:p>
      <w:r>
        <w:t>- 16/23 - A/224/2021 compétente dispose d'un très large pouvoir d'appréciation dans le cadre de l'examen des conditions de l'art. 31 al. 1 OASA. 5)</w:t>
      </w:r>
    </w:p>
    <w:p>
      <w:r>
        <w:t>En l’espèce, la recourante séjourne en Suisse depuis 2002, selon ses dires, et le recourant depuis novembre 2010, en tout cas, et leurs trois enfants sont nés en Suisse. La durée de séjour de la famille en Suisse est donc longue. Elle doit cependant être relativisée en raison du fait qu’elle a été effectuée dans l’illégalité. Bien que les recourants savaient qu'ils ne disposaient pendant cette période pas d'un titre de séjour, il convient de relever que cet état de fait ne leur est pas entièrement imputable, le traitement de leur dossier ayant été exceptionnellement lent. Dans ces conditions, il y a lieu, dans la pesée des intérêts en présence, de tenir compte de la durée de leur séjour en Suisse, même si comme cela vient d’être exposé plus haut (consid. 4i), le retard dans le traitement de leur dossier ne conduit pas, en tant que tel, à l’octroi d’une autorisation de séjour.</w:t>
      </w:r>
    </w:p>
    <w:p>
      <w:r>
        <w:t>Le recourant parle couramment français, est financièrement indépendant et n’a jamais recouru à l’aide sociale. Son intégration sociale ne saurait cependant être qualifiée d’exceptionnelle, le recourant n’alléguant ni n’établissant qu’il se serait investi dans la vie culturelle, associative ou sportive à Genève. Par ailleurs, bien qu’il s’agisse d’une infraction isolée, son casier judiciaire comporte une condamnation, le 18 avril 2013, pour conduite en état d’ébriété.</w:t>
      </w:r>
    </w:p>
    <w:p>
      <w:r>
        <w:t>La recourante, dont le casier judiciaire est vierge, parle couramment français. Elle s’engage régulièrement bénévolement au sein de l’association bolivienne de Genève. Toutefois, compte tenu de l’importance des dettes accumulées, dont la principale résulte de la perception indue de prestations de l’hospice, son intégration sociale ne saurait être qualifiée de bonne. Le remboursement mensuel auquel elle procède ne permet pas de considérer que ses dettes seront à brève ou moyenne échéance épongées.</w:t>
      </w:r>
    </w:p>
    <w:p>
      <w:r>
        <w:t>En outre, malgré leur relative longue durée de séjour en Suisse, les recourants ne font pas état de liens affectifs ou amicaux particulièrement forts, en dehors des liens familiaux entretenus avec leurs proches vivant à Genève. En effet, les attestations produites portent sur l’appréciation des prestations professionnelles des intéressés ou, en des termes généraux, leur intégration.</w:t>
      </w:r>
    </w:p>
    <w:p>
      <w:r>
        <w:t>Les époux ne peuvent pas non plus se targuer d’une réussite professionnelle remarquable au sens de la jurisprudence. Bien qu’ils soient tous deux appréciés de leurs employeurs respectifs, leur activité professionnelle dans le domaine du nettoyage ne témoigne pas d’une ascension professionnelle exceptionnelle. Il n’apparaît pas non plus que leurs connaissances ou qualifications professionnelles soient à ce point spécifiques à la Suisse qu’ils ne pourraient les mettre à profit dans leur pays d’origine.</w:t>
      </w:r>
    </w:p>
    <w:p>
      <w:r>
        <w:t>- 17/23 - A/224/2021</w:t>
      </w:r>
    </w:p>
    <w:p>
      <w:r>
        <w:t>Les enfants suivent normalement leur scolarité et participent activement aux activités de la Maison de quartier, notamment. Les récents bulletins scolaires de C______ et D______ figurant au dossier ne témoignent cependant pas d’une réussite scolaire particulièrement remarquable, leurs évaluations ne dépassant pas la mention « satisfaisant ». Compte tenu du fait qu’ils sont tous nés à Genève, les enfants se sont nécessairement constitué un cercle d’amis. E______, désormais âgée de 6 ans, et D______, âgée de 9 ans, restent néanmoins, en raison de leur âge, encore fortement attachées à leurs parents.</w:t>
      </w:r>
    </w:p>
    <w:p>
      <w:r>
        <w:t>La situation de C______, fêtant prochainement son 12ème anniversaire, est plus délicate, dès lors qu’il est au seuil de sa puberté. Un départ pour la Bolivie constituerait ainsi pour lui un important changement. Cela étant, son sort ne saurait être dissocié de celui du reste de la famille. En cas de retour de la famille en Bolivie, il sera dans sa réintégration accompagné par ses parents et ses sœurs, avec qui il vit. En outre, il est actuellement en 8P, de sorte qu’il ne s’est pas encore engagé dans une formation professionnelle. En cas de départ en Bolivie, il pourra, comme ses deux sœurs, tirer profit des connaissances acquises à Genève, notamment de la langue française. Enfin, la Bolivie n’est pas un pays totalement inconnu pour les enfants des recourants, la famille s’y étant rendue à plusieurs reprises, comme cela ressort des demandes de visa de retour figurant au dossier. Dans ces circonstances, l’intégration des enfants dans leur pays d’origine ne paraît pas gravement compromise.</w:t>
      </w:r>
    </w:p>
    <w:p>
      <w:r>
        <w:t>Le recourant et son épouse ont passé toute leur enfance, leur adolescence et le recourant le début de sa vie d’adulte dans leur pays d'origine, dont ils parlent la langue et connaissent les us et coutumes. Le recourant entretient des contacts réguliers avec son père demeuré en Bolivie. Certes, après une longue période d’absence de leur pays d’origine, les recourants traverseront une phase de réadaptation. Celle-ci sera rendue plus difficile pour la recourante qui allègue avoir quitté son pays d’origine à la suite d’un viol qu’elle y avait subi à l’âge de</w:t>
      </w:r>
    </w:p>
    <w:p>
      <w:r>
        <w:rPr>
          <w:b/>
        </w:rPr>
        <w:t>E. 17</w:t>
      </w:r>
    </w:p>
    <w:p>
      <w:r>
        <w:t>ans. Elle pourra cependant compter sur l’appui de son mari, étant précisé qu’elle a par ailleurs indiqué en audience qu’elle se sentait plutôt stable sur le plan psychique, bien qu’étant encore sous médication. De retour dans leur pays d’origine, les recourants pourront faire valoir leur expérience professionnelle acquise en Suisse ainsi que leurs connaissances de la langue française et retrouveront le père du recourant, avec qui ce dernier a conservé des contacts réguliers. Par ailleurs, la recourante pourra continuer à être suivie sur le plan médical, le pays disposant de soins médicaux accessibles, comme cela sera développé ci-après. Enfin, les recourants n’exposent ni ne démontrent qu’ils seraient davantage exposés à la situation économique et sanitaire de la Bolivie que leurs compatriotes restés au pays. Bien qu’après la longue période vécue en Suisse le retour en Bolivie impliquera une nécessaire phase de réadaptation pour les recourants et une phase d’adaptation pour leurs enfants, la réintégration de la famille ne paraît, en conclusion, pas gravement compromise.</w:t>
      </w:r>
    </w:p>
    <w:p>
      <w:r>
        <w:t>- 18/23 - A/224/2021</w:t>
      </w:r>
    </w:p>
    <w:p>
      <w:r>
        <w:t>Contrairement à ce que les recourants soutiennent, il n’est pas contradictoire de considérer que la reprise de la vie commune des époux n’est, sur reconsidération, pas de nature à modifier l’appréciation portée sur la situation de la recourante, et de retenir que ce fait a un impact sur la situation du reste de la famille. En effet, l’élément nouveau que constitue la reprise de la vie conjugale fait partie des circonstances personnelles dont il convient de tenir compte dans l’appréciation de la situation de la famille dans son ensemble, d’une part. D’autre part, la reprise de la vie commune n’a pas eu d’impact sur la situation financière obérée de la recourante. Il n’y a pas de contradiction du fait que les conséquences de la reprise de la vie commune sont différentes en fonction de l’examen juridique à effectuer, qui n’est pas le même en cas de reconsidération ou d’examen des conditions d’octroi d’une autorisation de séjour pour cas d’extrême gravité.</w:t>
      </w:r>
    </w:p>
    <w:p>
      <w:r>
        <w:t>Enfin, les recourants en venant vivre en Suisse et en y fondant une famille alors qu’ils étaient démunis d’un titre de séjour ne pouvaient ignorer qu’ils pourraient être amenés à devoir quitter la Suisse, avec les conséquences susceptibles d’en découler pour eux et leurs enfants.</w:t>
      </w:r>
    </w:p>
    <w:p>
      <w:r>
        <w:t>Au vu de l’ensemble de ces éléments, l’OCPM n’a pas violé la loi ni abusé de son pouvoir d’appréciation en retenant que les recourants ne remplissaient pas les conditions restrictives permettant l’octroi d’une autorisation de séjour pour cas de rigueur.</w:t>
      </w:r>
    </w:p>
    <w:p>
      <w:r>
        <w:t>Il est encore observé que l’« opération Papyrus » se contentait de concrétiser les critères légaux fixés par la loi pour les cas de rigueur et que, comme cela vient d’être retenu, les recourants ne remplissent pas les conditions des art. 30 al. 1 let. b LEI et 31 al. 1 OASA. Ils ne sauraient donc, pour ce motif non plus, se prévaloir de cette opération. 6)</w:t>
      </w:r>
    </w:p>
    <w:p>
      <w:r>
        <w:t>Le conseil des recourants a laissé entendre en audience que M. N______, employé de l’OCPM en charge de leur dossier pendant de nombreuses années, aurait créé l’impression auprès d’eux que leur dossier rencontrerait une issue favorable.</w:t>
      </w:r>
    </w:p>
    <w:p>
      <w:r>
        <w:t>a. 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w:t>
      </w:r>
    </w:p>
    <w:p>
      <w:r>
        <w:t>b. En l'espèce, il ne ressort pas des propos des recourants eux-mêmes qu’ils auraient reçu des autorités de migration suisses, depuis qu’ils avaient déposé leur demande d’autorisation de séjour, de quelconque assurance qu'ils recevraient une telle autorisation. La recourante a déclaré que si M. N______ avait laissé entendre</w:t>
      </w:r>
    </w:p>
    <w:p>
      <w:r>
        <w:t>- 19/23 - A/224/2021 qu'il n'y aurait pas de problème pour que l'OCPM préavise favorablement la demande d'autorisation de séjour, cela pouvait poser problème « à Berne ». Elle avait été consciente qu’avec les autorisations M régulières, ils s’étaient retrouvés dans une zone « qui n'était ni noire ni blanche, mais grise ». Elle a d’ailleurs ajouté que Mme S______, autre employée de l’OCPM, avait également dit que tant qu’elle avait des dettes, elle ne pourrait pas obtenir de permis de séjour, confirmant ainsi l’absence d’assurances données en lien avec l’obtention d’un tel permis.</w:t>
      </w:r>
    </w:p>
    <w:p>
      <w:r>
        <w:t>Selon le recourant, M. N______ leur avait dit que plus le temps passait, plus leurs chances d'obtenir un titre de séjour augmentaient. Il ne ressort pas non plus de ces propos que l’employé aurait donné une quelconque assurance au recourant quant à l’octroi d’une autorisation de séjour. Ainsi, les recourants eux-mêmes ne considèrent pas avoir reçu une quelconque assurance selon laquelle la famille pourrait, malgré la situation financière obérée de la recourante, se voir octroyer une autorisation de séjour pour cas de rigueur. Dans ces conditions, il n’y a pas lieu de procéder à l’audition de M. N______, les recourants ne lui imputant pas des propos dont ils pourraient déduire un droit.</w:t>
      </w:r>
    </w:p>
    <w:p>
      <w:r>
        <w:t>Enfin, si la recourante a affirmé qu’après l'incendie, les habitants de l'immeuble en situation irrégulière s’étaient vu octroyer, du fait de l’incendie, un titre de séjour, le recourant a uniquement déclaré que les habitants de l’immeuble avaient bénéficié de beaucoup d'aide, y compris de celle d'avocats aidant les familles à régulariser leur situation. Leurs affirmations sont donc contradictoires à cet égard. En outre et comme évoqué plus haut, l’admission d’un cas de rigueur dépendant des circonstances individuelles de chaque personne concernée, l’octroi de titres de séjour à deux familles ayant habité l’immeuble précité ne permet nullement d’en tirer la conclusion que la seule survenance de l’incendie puisse justifier l’existence d’un cas de rigueur. Ni l’audition des personnes s’étant vu accorder en 2022, respectivement 2020 un titre de séjour ni la production de leur titre de séjour ne sont ainsi de nature à influencer le sort du présent litige.</w:t>
      </w:r>
    </w:p>
    <w:p>
      <w:r>
        <w:t>Le grief est donc écarté. 7)</w:t>
      </w:r>
    </w:p>
    <w:p>
      <w:r>
        <w:t>Il convient encore d’examiner le bien-fondé du renvoi des recourants.</w:t>
      </w:r>
    </w:p>
    <w:p>
      <w:r>
        <w:t>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w:t>
      </w:r>
    </w:p>
    <w:p>
      <w:r>
        <w:t>S'agissant plus spécifiquement d’une personne en traitement médical en Suisse, l'exécution du renvoi ne devient inexigible que dans la mesure où elle pourrait ne plus recevoir les soins essentiels garantissant des conditions minimales</w:t>
      </w:r>
    </w:p>
    <w:p>
      <w:r>
        <w:t>- 20/23 - A/224/2021 d'existence, de sorte que son état de santé se dégradait très rapidement au point de conduire d'une manière certaine à la mise en danger concrète de sa vie ou à une atteinte sérieuse, durable, et notablement plus grave de son intégrité physique (ATA/91/2022 du 1er février 2022 consid. 4 ; ATA/801/2018 du 6 août 2018 consid. 10d et les arrêts cités).</w:t>
      </w:r>
    </w:p>
    <w:p>
      <w:r>
        <w:t>b. La Bolivie dispose de structures médicales permettant le traitement des troubles physiques et psychiques, même si celles-ci ne correspondent pas aux standards helvétiques (ATA/644/2012 du 25 septembre 2012 consid. 14). Il ressort du rapport du 6 octobre 2021 du Comité des droits économiques, sociaux et culturels, qui a examiné le rapport périodique de la Bolivie sur la mise en œuvre de dispositions du Pacte international relatif aux droits économiques, sociaux et culturels, qu’un système de santé universel a été créé pour les personnes qui n'avaient pas d'assurance maladie ou sociale (https://www.ungeneva.org/fr/news- media/meeting-summary/2021/10/dialogue-bolivia-committee-economic-social- and-cultural-rights, consulté le 12 décembre 2022 ; aussi ATAF C-4390/2012 du 28 février 2013).</w:t>
      </w:r>
    </w:p>
    <w:p>
      <w:r>
        <w:t>c. En l’espèce, au vu de ce qui précède, il y lieu de retenir que des possibilités de traitement et de suivi médical existent en Bolivie pour les troubles psychiques et qu’ils sont accessibles aux personnes démunies, ce que l’Ambassade de Suisse a d’ailleurs confirmé dans son courriel du 21 avril 2021, tout en relevant que le manque d’effectif rendait difficile d’obtenir un rendez-vous. Il convient, en outre, de relever qu’il n’est pas établi ni même rendu vraisemblable que l’état de santé de la recourante serait susceptible de se dégrader très rapidement au point de conduire d'une manière certaine à la mise en danger concrète de sa vie ou à une atteinte sérieuse, durable, et notablement plus grave de son intégrité physique si elle ne devait pas obtenir dans les délais souhaités un rendez-vous médical. Celle- ci a, au demeurant, déclaré n’avoir plus de suivi médical autre qu’un traitement médicamenteux. Elle pourra ainsi également, en cas de besoin, emporter avec elle des réserves de médicaments lors son départ. Les autres membres de la famille ne souffrent pas d’un problème de santé, et aucun autre élément n’est soulevé par les recourants en lien avec l’exécutabilité de leur renvoi.</w:t>
      </w:r>
    </w:p>
    <w:p>
      <w:r>
        <w:t>Le renvoi est donc raisonnablement exigible, licite et possible.</w:t>
      </w:r>
    </w:p>
    <w:p>
      <w:r>
        <w:t>Mal fondé, le recours sera donc rejeté. 8)</w:t>
      </w:r>
    </w:p>
    <w:p>
      <w:r>
        <w:t>Malgré l’issue du litige, aucun émolument ne sera perçu, les recourants plaidant au bénéfice de l’assistance juridique. Vu l’issue du recours, ils ne peuvent se voir allouer une indemnité de procédure (art. 87 al. 2 LPA).</w:t>
      </w:r>
    </w:p>
    <w:p>
      <w:r>
        <w:t>* * * * *</w:t>
      </w:r>
    </w:p>
    <w:p>
      <w:r>
        <w:t>- 21/23 - A/224/2021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