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ATA/1289/2019 vom 27. August 2019</w:t>
      </w:r>
    </w:p>
    <w:p>
      <w:r>
        <w:t>GE Cour de justice, 2019-08-27, FR</w:t>
      </w:r>
    </w:p>
    <w:p>
      <w:r>
        <w:rPr>
          <w:b/>
        </w:rPr>
        <w:t xml:space="preserve">Quelle: </w:t>
      </w:r>
      <w:r>
        <w:t>https://mcp.opencaselaw.ch/entscheid/ge_gerichte_ATA_1289_2019</w:t>
      </w:r>
    </w:p>
    <w:p>
      <w:r>
        <w:t>FR: GE_GERICHTE ATA/1289/2019 du 27 août 2019</w:t>
      </w:r>
    </w:p>
    <w:p>
      <w:r>
        <w:t>IT: GE_GERICHTE ATA/1289/2019 del 27 agosto 2019</w:t>
      </w:r>
    </w:p>
    <w:p>
      <w:pPr>
        <w:pStyle w:val="Heading2"/>
      </w:pPr>
      <w:r>
        <w:t>Erwägungen</w:t>
      </w:r>
    </w:p>
    <w:p>
      <w:r>
        <w:rPr>
          <w:b/>
        </w:rPr>
        <w:t>E. 12</w:t>
      </w:r>
    </w:p>
    <w:p>
      <w:r>
        <w:t>septembre 1985 - LPA - E 5 10). 2)</w:t>
      </w:r>
    </w:p>
    <w:p>
      <w:r>
        <w:t>Le litige porte sur la conformité au droit du jugement du TAPI, lequel confirme la décision de l’autorité intimée refusant le renouvellement de l’autorisation de séjour du recourant, prononçant son renvoi de Suisse et ordonnant l’exécution de cette mesure. 3)</w:t>
      </w:r>
    </w:p>
    <w:p>
      <w:r>
        <w:t>Le 1er janvier 2019, est entrée en vigueur une modification de la loi fédérale sur les étrangers du 16 décembre 2005 (LEtr), devenue la loi sur les étrangers et l’intégration (LEI - RS 142.20).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 ATA/1052/2017 du 4 juillet 2017 consid. 4), prévaut.</w:t>
      </w:r>
    </w:p>
    <w:p>
      <w:r>
        <w:t>Les faits de la présente cause s’étant intégralement déroulés avant le 1er janvier 2019, ils sont soumis aux dispositions de la LEI dans sa teneur en vigueur jusqu'au 31 décembre 2018. 4)</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l’Égypte. 5) a. Le conjoint d’un ressortissant suisse a droit à l’octroi d’une autorisation de séjour et à la prolongation de sa durée de validité à condition de vivre en ménage commun avec lui (art. 42 al. 1 LEI). Cette disposition requiert non seulement le mariage des époux, mais aussi leur ménage commun (ATF 136 II 113 consid. 3.2).</w:t>
      </w:r>
    </w:p>
    <w:p>
      <w:r>
        <w:t>- 6/11 - A/3942/2018</w:t>
      </w:r>
    </w:p>
    <w:p>
      <w:r>
        <w:t>b. Après dissolution de la famille, le droit du conjoint d’un ressortissant suisse à l'octroi d'une autorisation de séjour et à la prolongation de sa durée de validité en vertu de l’art. 42 LEI subsiste si l'union conjugale a duré au moins trois ans et l'intégration est réussie (let. a) ou la poursuite du séjour en Suisse s'impose pour des raisons personnelles majeures (let. b ; art. 50 al. 1 LEI).</w:t>
      </w:r>
    </w:p>
    <w:p>
      <w:r>
        <w:t>L'art. 50 LEI, dans sa teneur en vigueur jusqu’au 31 décembre 2018, ne trouve application qu'en cas d'échec définitif de la communauté conjugale (ATF 140 II 345 consid. 4 ; 140 II 129 consid. 3.5).</w:t>
      </w:r>
    </w:p>
    <w:p>
      <w:r>
        <w:t>c. La limite légale de trois ans présente un caractère absolu, quand bien même la fin de la vie conjugale serait intervenue quelques jours ou semaines seulement avant l'expiration du délai (ATF 137 II 345 consid. 3.1.3 ; arrêt du Tribunal fédéral 2C_1111/2015 du 9 mai 2016 consid. 4.1 ; ATA/792/2019 du 16 avril 2019 ; ATA/1211/2017 du 22 août 2017 consid. 7b). Elle se calcule en fonction de la durée pendant laquelle les époux ont fait ménage commun en Suisse (ATF 136 II 113 consid. 3.3.5 ; arrêt du Tribunal fédéral 2C_1111/2015 précité consid. 4.1), soit depuis la date du mariage, à condition que la cohabitation ait lieu en Suisse, jusqu'à ce que les époux cessent d'habiter sous le même toit ; la cohabitation des intéressés avant leur mariage ne peut être prise en compte dans la durée de l'union conjugale (arrêts du Tribunal fédéral 2C_594/2010 du 24 novembre 2010 consid. 3.1 ; 2C_195/2010 du 23 juin 2010 consid. 5.1 ; ATA/1211/2017 précité consid. 7b).</w:t>
      </w:r>
    </w:p>
    <w:p>
      <w:r>
        <w:t>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moment où le divorce est prononcé (Cesla AMARELLE/ Nathalie CHRISTEN in Code annoté du droit de la migration, 2017, Vol II : LEI, ad. art. 50 p. 466 n. 10).</w:t>
      </w:r>
    </w:p>
    <w:p>
      <w:r>
        <w:t>Il n’est pas nécessaire d’examiner la condition de la réussite de l’intégration lorsque l’union conjugale a duré moins de trois ans, les deux conditions étant cumulatives (arrêt du Tribunal fédéral 2C_352/2014 du 18 mars 2015 consid. 4 ; ATA/203/2018 du 6 mars 2018 consid. 4a).</w:t>
      </w:r>
    </w:p>
    <w:p>
      <w:r>
        <w:t>d. En l’espèce, les époux se sont mariés le 15 septembre 2014 en Égypte. Le recourant est venu en Suisse le 15 février 2015. Conformément à la jurisprudence précitée, le délai de trois ans ne commence à courir que dès cette date.</w:t>
      </w:r>
    </w:p>
    <w:p>
      <w:r>
        <w:t>Dans son recours au TAPI, l’intéressé avait déclaré ne pas avoir repris la vie commune avec son épouse depuis le 20 août 2017. Devant la chambre de céans, le</w:t>
      </w:r>
    </w:p>
    <w:p>
      <w:r>
        <w:t>- 7/11 - A/3942/2018 recourant ne conteste plus que la condition de l’union conjugale de trois ans n’est pas remplie, indiquant que la durée a été « quasiment respectée ». C’est toutefois à tort qu’il souhaite voir incluses les visites en Égypte de son épouse entre le</w:t>
      </w:r>
    </w:p>
    <w:p>
      <w:r>
        <w:rPr>
          <w:b/>
        </w:rPr>
        <w:t>E. 15</w:t>
      </w:r>
    </w:p>
    <w:p>
      <w:r>
        <w:t>septembre 2014 et le 15 février 2015, la cohabitation devant avoir lieu en Suisse (ATF 136 II 113 consid. 3.3.5).</w:t>
      </w:r>
    </w:p>
    <w:p>
      <w:r>
        <w:t>Au vu du texte légal et de la jurisprudence précitée, la première condition de l’art. 50 al. 1 let. a LEI, soit l’existence d’une vie commune d’au moins trois ans, n’est pas réalisée. Il n’est dès lors pas nécessaire d’examiner la question de la réussite de l’intégration, les deux conditions étant cumulatives. 6) a. Le droit au renouvellement de l'autorisation de séjour délivrée en vertu des art. 42 et 43 LEI subsiste si la poursuite du séjour en Suisse s'impose pour des raisons personnelles majeures (art. 50 al. 1 let. b LEI et 77 al. 1 let. b OASA).</w:t>
      </w:r>
    </w:p>
    <w:p>
      <w:r>
        <w:t>b. L’art. 50 al. 1 let. b et al. 2 LEI a pour vocation d’éviter les cas de rigueur ou d’extrême gravité (ATF 137 II 1 consid. 3.1 ; arrêts du Tribunal fédéral 2C_500/2014 du 18 juillet 2014 consid. 7.1 ; 2C_165/2014 du 18 juillet 2014 consid. 3.1 ; 2C_220/2014 du 4 juillet 2014 consid. 2.3).</w:t>
      </w:r>
    </w:p>
    <w:p>
      <w:r>
        <w:t>L'énumération des cas de l’art. 50 al. 2 OASA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 2C_781/2010 du 16 février 2011 consid. 2.2).</w:t>
      </w:r>
    </w:p>
    <w:p>
      <w:r>
        <w:t>L’art. 50 al. 1 let. b et al. 2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fédéral 2C_220/2014 précité consid. 2.3).</w:t>
      </w:r>
    </w:p>
    <w:p>
      <w:r>
        <w:t>- 8/11 - A/3942/2018</w:t>
      </w:r>
    </w:p>
    <w:p>
      <w:r>
        <w:t>c. D’après le message du Conseil fédéral du 8 mars 2002 concernant la LEI, l’art. 50 al. 1 let. b LEI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7)</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w:t>
      </w:r>
    </w:p>
    <w:p>
      <w:r>
        <w:t>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8)</w:t>
      </w:r>
    </w:p>
    <w:p>
      <w:r>
        <w:t>En l’espèce, le recourant se trouve en Suisse depuis février 2015. Son autorisation de séjour a pris fin le 14 février 2018. Il ne bénéficie pas d’une intégration professionnelle exceptionnelle au sens de la jurisprudence, quand bien même il occupe un emploi d’employé polyvalent dans les métiers de la restauration et de l’hôtellerie et perçoit un salaire mensuel dont le montant n’est pas précisé dans le dossier. Il indique maîtriser la langue française et avoir un comportement irréprochable. Ceci ne suffit toutefois pas à constituer une intégration sociale exceptionnelle au sens de la jurisprudence qui exige que l’intégration sociale soit particulièrement poussée, une réussite professionnelle remarquable, l’intéressé possédant des connaissances professionnelles si spécifiques qu’il ne pourrait les mettre en œuvre dans son pays d’origine (arrêt du Tribunal fédéral 2A.543/2001 du 25 avril 2002 consid. 5.2 ; arrêt du Tribunal administratif fédéral [ci-après : TAF] C-5414/2013 du 30 juin 2015 consid. 5.1.4 ; ATA/1130/2017 du 2 août 2017).</w:t>
      </w:r>
    </w:p>
    <w:p>
      <w:r>
        <w:t>S'agissant de la réintégration sociale dans le pays d'origine, l'art. 50 al. 2 LEI exige qu'elle semble fortement compromise. La question n'est donc pas de savoir</w:t>
      </w:r>
    </w:p>
    <w:p>
      <w:r>
        <w:t>- 9/11 - A/3942/2018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Or, le recourant a vécu en Égypte jusqu’à ses 29 ans. Il y a passé toute son enfance et son adolescence, et le début de sa vie d’adulte. Il pourra y mettre à profit les connaissances acquises en Suisse sur le plan professionnel et linguistique.</w:t>
      </w:r>
    </w:p>
    <w:p>
      <w:r>
        <w:t>En conséquence, le recourant ne remplit pas les conditions pour obtenir le renouvellement de son autorisation au motif de raisons personnelles majeures. 9)</w:t>
      </w:r>
    </w:p>
    <w:p>
      <w:r>
        <w:t>Pour le surplus, il est uniquement allégué qu’un renvoi serait un déracinement. Il n’est pas démontré que l’exécution de son renvoi serait impossible, illicite ou ne serait pas raisonnablement exigible. 10) Vu l’issue du litige,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