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ATA/1287/2022 vom 20. Dezember 2022</w:t>
      </w:r>
    </w:p>
    <w:p>
      <w:r>
        <w:t>GE Cour de justice, 2022-12-20, FR</w:t>
      </w:r>
    </w:p>
    <w:p>
      <w:r>
        <w:rPr>
          <w:b/>
        </w:rPr>
        <w:t xml:space="preserve">Quelle: </w:t>
      </w:r>
      <w:r>
        <w:t>https://mcp.opencaselaw.ch/entscheid/ge_gerichte_ATA_1287_2022</w:t>
      </w:r>
    </w:p>
    <w:p>
      <w:r>
        <w:t>FR: GE_GERICHTE ATA/1287/2022 du 20 décembre 2022</w:t>
      </w:r>
    </w:p>
    <w:p>
      <w:r>
        <w:t>IT: GE_GERICHTE ATA/1287/2022 del 20 dicembre 2022</w:t>
      </w:r>
    </w:p>
    <w:p>
      <w:pPr>
        <w:pStyle w:val="Heading2"/>
      </w:pPr>
      <w:r>
        <w:t>Erwägungen</w:t>
      </w:r>
    </w:p>
    <w:p>
      <w:r>
        <w:rPr>
          <w:b/>
        </w:rPr>
        <w:t>E. 12</w:t>
      </w:r>
    </w:p>
    <w:p>
      <w:r>
        <w:t>septembre 1985 - LPA - E 5 10), étant précisé que le TAPI a transmis la cause</w:t>
      </w:r>
    </w:p>
    <w:p>
      <w:r>
        <w:t>- 3/8 - A/2215/2022 pour raison de compétence à la chambre de céans en application de l’art. 64 al. 2 LPA. 2)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t>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w:t>
      </w:r>
    </w:p>
    <w:p>
      <w:r>
        <w:t>c. Selon la jurisprudence constante, il convient d'appliquer par analogie la notion de cas de force majeure de l'art. 16 al. 1 LPA afin d'examiner si l'intéressé a été empêché sans sa faute de verser l'avance de frais dans le délai fixé (ATA/158/2020 du 11 février 2020 consid. 2d ; ATA/38/2020 du 14 janvier 2020 ; ATA/636/2017 du 6 juin 2017 consid. 4b et les références citées).</w:t>
      </w:r>
    </w:p>
    <w:p>
      <w:r>
        <w:t>d. Tombent sous la notion de force majeure les événements extraordinaires et imprévisibles qui surviennent en dehors de la sphère d'activité de l'intéressé et qui s'imposent à lui de façon irrésistible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w:t>
      </w:r>
    </w:p>
    <w:p>
      <w:r>
        <w:rPr>
          <w:b/>
        </w:rPr>
        <w:t>E. 14</w:t>
      </w:r>
    </w:p>
    <w:p>
      <w:r>
        <w:t>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consid. 8b ; ATA/397/2013 du 25 juin 2013 consid. 9 ; Danielle YERSIN/Yves NOËL, Commentaire de la loi sur l'impôt fédéral direct, 2008, ad art. 133, n. 14 et 15 p. 1283).</w:t>
      </w:r>
    </w:p>
    <w:p>
      <w:r>
        <w:t>- 4/8 - A/2215/2022</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n'a pas été considérée comme un cas de force majeure la maladie, celle-ci n'étant admise comme motif d'excuse que si elle empêche le recourant d'agir par lui-même et de donner à un tiers les instructions nécessaires pour agir à sa place (ATA/50/2009 du 27 janvier 2009 consid. 3c).</w:t>
      </w:r>
    </w:p>
    <w:p>
      <w:r>
        <w:t>e.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3) a. En l’espèce, le recourant a été dûment averti par le TAPI des conséquences de l’inobservation du délai pour le paiement de l’avance de frais.</w:t>
      </w:r>
    </w:p>
    <w:p>
      <w:r>
        <w:t>Il disposait dès la communication par son conseil de la demande d’avance de frais du 6 juillet 2022, d’un mois environ pour s’en acquitter, soit un délai qui doit être considéré comme suffisant.</w:t>
      </w:r>
    </w:p>
    <w:p>
      <w:r>
        <w:t>Le recourant ne conteste pas avoir laissé s’écouler le délai sans réagir.</w:t>
      </w:r>
    </w:p>
    <w:p>
      <w:r>
        <w:t>- 5/8 - A/2215/2022</w:t>
      </w:r>
    </w:p>
    <w:p>
      <w:r>
        <w:t>L’avance de frais n’ayant pas été versée à l’échéance fixée, le TAPI a déclaré le recours irrecevable en application de l’art. 86 al. 2 LPA. Conformément à la jurisprudence susmentionnée, il n’avait pas à accorder de second délai. Le recourant mentionne en vain la pratique différente prévue en procédure civile, la LPA laissant les juridictions administratives libres d’établir leur propre pratique en ce domaine. À cet égard, la pratique du délai de grâce reconnue par la jurisprudence à certaines conditions en matière civile n’est pas transposable en droit public cantonal. Il faut encore que la législation prévoie expressément une telle possibilité (arrêts du Tribunal fédéral 1C_320/2013 consid. 3.2 ; 9C_893/2011 consid. 4.1). Le Tribunal fédéral a d’ailleurs pu rappeler que cette pratique n’était ni arbitraire, ni contraire à l’égalité de traitement ni ne constituait non plus un formalisme excessif (arrêt du Tribunal fédéral 2D_11/2018).</w:t>
      </w:r>
    </w:p>
    <w:p>
      <w:r>
        <w:t>b. Le recourant évoque une erreur. Il aurait confondu deux paiements à faire, soit une facture d’honoraires en faveur de son avocat et l’avance de frais, les deux d’un montant très proche et concernant sa procédure avec l’OCPM.</w:t>
      </w:r>
    </w:p>
    <w:p>
      <w:r>
        <w:t>Ce faisant, il n’invoque pas un cas de force majeure au sens des principes restrictifs rappelés plus haut, son erreur résultant uniquement de son inattention, dans un contexte où il pouvait s’attendre à devoir payer une avance de frais en temps utile, à la suite du dépôt de son recours auprès du TAPI. En cas de doute, il lui appartenait de se renseigner auprès de son conseil.</w:t>
      </w:r>
    </w:p>
    <w:p>
      <w:r>
        <w:t>Le recourant échoue ainsi à établir qu’il se serait trouvé empêché d’acquitter à temps l’avance de frais réclamée par le TAPI en raison d’un cas de force majeure.</w:t>
      </w:r>
    </w:p>
    <w:p>
      <w:r>
        <w:t>Mal fondé, son recours sera rejeté. 4)</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