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ATA/1281/2015 vom 1. Dezember 2015</w:t>
      </w:r>
    </w:p>
    <w:p>
      <w:r>
        <w:t>GE Cour de justice, 2015-12-01, FR</w:t>
      </w:r>
    </w:p>
    <w:p>
      <w:r>
        <w:rPr>
          <w:b/>
        </w:rPr>
        <w:t xml:space="preserve">Quelle: </w:t>
      </w:r>
      <w:r>
        <w:t>https://mcp.opencaselaw.ch/entscheid/ge_gerichte_ATA_1281_2015</w:t>
      </w:r>
    </w:p>
    <w:p>
      <w:r>
        <w:t>FR: GE_GERICHTE ATA/1281/2015 du 1 décembre 2015</w:t>
      </w:r>
    </w:p>
    <w:p>
      <w:r>
        <w:t>IT: GE_GERICHTE ATA/1281/2015 del 1 dicembre 2015</w:t>
      </w:r>
    </w:p>
    <w:p>
      <w:pPr>
        <w:pStyle w:val="Heading2"/>
      </w:pPr>
      <w:r>
        <w:t>Erwägungen</w:t>
      </w:r>
    </w:p>
    <w:p>
      <w:r>
        <w:rPr>
          <w:b/>
        </w:rPr>
        <w:t>E. 1</w:t>
      </w:r>
    </w:p>
    <w:p>
      <w:r>
        <w:t>Interjeté en temps utile devant la juridiction compétente, le recours est recevable (art. 60 du règlement sur le régime intérieur de la prison et le statut des personnes incarcérées du 30 septembre 1985 - RRIP - F 1 50.04 ; art. 132 de la loi sur l'organisation judiciaire du 26 septembre 2010 - LOJ - E 2 05 ; art. 62 al. 1 let. a de la loi sur la procédure administrative du 12 septembre 1985 - LPA - E 5 10).</w:t>
      </w:r>
    </w:p>
    <w:p>
      <w:r>
        <w:rPr>
          <w:b/>
        </w:rPr>
        <w:t>E. 2</w:t>
      </w:r>
    </w:p>
    <w:p>
      <w:r>
        <w:t>a. En vertu des art. 47 al. 3 RRIP, le directeur est compétent pour prononcer les sanctions suivantes a) suppression de visite pour quinze jours au plus ; b) suppression des promenades collectives ; c) suppression d’achat pour quinze jours au plus ; d) suppression de l’usage des moyens audiovisuels pour quinze jours au plus ; e) privation de travail ; f) placement en cellule forte pour dix jours au plus, étant précisé que ces sanctions peuvent se cumuler (art. 47 al. 4 RRIP).</w:t>
      </w:r>
    </w:p>
    <w:p>
      <w:r>
        <w:t>Conformément à l’art. 47 RRIP toujours, le directeur peut déléguer la compétence de prononcer les sanctions prévues à l'al. 3 à d'autres fonctionnaires gradés de la prison jusqu'au grade de sous-chef ; les modalités de la délégation sont prévues dans un ordre de service (al. 5) ; le placement d'un détenu en cellule</w:t>
      </w:r>
    </w:p>
    <w:p>
      <w:r>
        <w:t>- 4/6 - A/1841/2015 forte pour une durée supérieure à cinq jours est impérativement prononcé par le directeur ou, en son absence, par le directeur adjoint (al. 6) ; l'art. 15 LPA est réservé s'agissant des cas de récusation lors du prononcé de sanctions ; les modalités de récusation sont prévues dans un ordre de service (al. 7).</w:t>
      </w:r>
    </w:p>
    <w:p>
      <w:r>
        <w:t>b. Selon le ch. 3.2.1 de l’ordre de service A 12 du 8 juin 2015 intitulé « Consigne des membres du conseil de direction », le directeur, le directeur adjoint, le gardien-chef principal et les gardiens-chefs assurent, à tour de rôle une consigne hebdomadaire allant du lundi à 7h00 au lundi suivant 7h00. L’annexe 4.1 let. f de l’ordre de service B 24 du 31 juillet 2014 délègue au membre consigné de la direction la compétence du directeur pour prononcer une sanction disciplinaire de placement en cellule forte pour cinq jours au plus.</w:t>
      </w:r>
    </w:p>
    <w:p>
      <w:r>
        <w:t>c. Dans ces conditions, la décision de mise en cellule forte, pour une durée inférieure à cinq jours, rendue par un gardien-chef, a été prononcée par une autorité compétente.</w:t>
      </w:r>
    </w:p>
    <w:p>
      <w:r>
        <w:rPr>
          <w:b/>
        </w:rPr>
        <w:t>E. 3</w:t>
      </w:r>
    </w:p>
    <w:p>
      <w:r>
        <w:t>a. Aux termes de l'art. 60 let. b LPA, ont qualité pour recourir toutes les personnes qui sont touchées directement par une décision et ont un intérêt digne de protection à ce qu'elle soit annulée ou modifiée.</w:t>
      </w:r>
    </w:p>
    <w:p>
      <w:r>
        <w:t>b. Selon la jurisprudence, le recourant doit avoir un intérêt pratique à l'admission du recours, soit que cette admission soit propre à lui procurer un avantage, de nature économique, matérielle ou idéale (ATF 121 II 39 consid. 2 c/aa ; arrêt du Tribunal fédéral 1A.47/2002 du 16 avril 2002 consid. 3 ; ATA/759/2012 du 6 novembre 2012 ; ATA/188/2011 du 22 mars 2011 ; ATA/146/2009 du 24 mars 2009).</w:t>
      </w:r>
    </w:p>
    <w:p>
      <w:r>
        <w:t>Un intérêt digne de protection suppose un intérêt actuel à obtenir l’annulation de la décision attaquée (ATF 135 I 79 consid. 1 ; 128 II 34 consid. 1b ; arrêt du Tribunal fédéral 1C_133/2009 du 4 juin 2009 consid. 3 ; Hansjörg SEILER, Handkommentar zum Bundesgerichtsgesetz [BGG], 2007, n. 33 ad art. 89 LTF p. 365 ; Karl SPUHLER/Annette DOLGE/Dominik VOCK, Kurzkommentar zum Bundesgerichtsgesetz [BGG], 2006, n. 5 ad art. 89 LTF p. 167). L’existence d’un intérêt actuel s’apprécie non seulement au moment du dépôt du recours, mais aussi lors du prononcé de la décision sur recours ; s’il s’éteint pendant la procédure, le recours, devenu sans objet, doit être simplement radié du rôle (ATF 125 V 373 consid. 1 ; 118 Ib 1 consid. 2 ; arrêt du Tribunal fédéral 1C_76/2009 du 30 avril 2009 consid. 2 ; ATA/175/2007 du 17 avril 2007 consid. 2a ; ATA/915/2004 du 23 novembre 2004 consid. 2b) ou déclaré irrecevable (ATF 123 II 285 consid. 4 ; arrêt du Tribunal fédéral 1C_69/2007 du 11 juin 2007 consid. 2.3 ; ATA/192/2009 du 21 avril 2009 ; ATA/640/2005 du 27 septembre 2005).</w:t>
      </w:r>
    </w:p>
    <w:p>
      <w:r>
        <w:t>- 5/6 - A/1841/2015</w:t>
      </w:r>
    </w:p>
    <w:p>
      <w:r>
        <w:t>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135 I 79 précité ; 131 II 361 consid. 1.2 ; 128 II 34 précité ; arrêt du Tribunal fédéral 6B_34/2009 du 20 avril 2009 consid. 3 ; ATA/418/2012 du 3 juillet 2012 consid. 2d ; ATA/365/2009 du 28 juillet 2009). Cela étant, l’obligation d’entrer en matière sur un recours, dans certaines circonstances, nonobstant l’absence d’un intérêt actuel, ne saurait avoir pour effet de créer une voie de recours non prévue par le droit cantonal (ATF 135 I 79 consid. 1 p. 82 ; 131 II 361 consid. 1.2 p. 365 ; 128 II 34 consid. 1b p. 36 ; arrêts du Tribunal fédéral 1C_133/2009 du 4 juin 2009 consid. 3 ; 1C_76/2009 du 30 avril 2009 consid. 2 ; 6B_34/2009 précité consid. 1.3).</w:t>
      </w:r>
    </w:p>
    <w:p>
      <w:r>
        <w:t>c. Concernant le placement d'un prisonnier en cellule forte, compte tenu de la brièveté de la sanction, lorsque le recourant est encore en détention au moment du prononcé de l'arrêt, la chambre administrative fait en principe abstraction de l'exigence de l'intérêt actuel, faute de quoi une telle mesure échapperait systématiquement à son contrôle (ATA/510/2014 précité ; ATA/183/2013 du 19 mars 2013 ; ATA/775/2012 du 13 novembre 2012 ; ATA/134/2009 du 17 mars 2009).</w:t>
      </w:r>
    </w:p>
    <w:p>
      <w:r>
        <w:rPr>
          <w:b/>
        </w:rPr>
        <w:t>E. 4</w:t>
      </w:r>
    </w:p>
    <w:p>
      <w:r>
        <w:t>En l'espèce, le 8 mai 2015, le recourant, alors détenu à la prison, a fait l'objet d'une sanction sous forme d'un placement en cellule forte pour une durée de quatre jours. Cette punition a été immédiatement exécutée.</w:t>
      </w:r>
    </w:p>
    <w:p>
      <w:r>
        <w:t>Il ressort de la procédure que le recourant a été mis en liberté le 17 novembre 2015, après exécution complète de sa sanction. Aucun élément du dossier ne laisse à penser qu'il est susceptible d'être incarcéré à nouveau, et par voie de conséquence d'être encore une fois sanctionné par un placement en cellule forte.</w:t>
      </w:r>
    </w:p>
    <w:p>
      <w:r>
        <w:t>Il n'y a dès lors aucune raison de passer outre l'exigence de l'intérêt actuel (ATA/510/2014 précité ; ATA/441/2013 du 30 juillet 2013 ; ATA/775/2012 précité ; ATA/541/2010 du 4 août 2010, confirmé par arrêt du Tribunal fédéral 1B_295/2010 du 14 septembre 2010).</w:t>
      </w:r>
    </w:p>
    <w:p>
      <w:r>
        <w:rPr>
          <w:b/>
        </w:rPr>
        <w:t>E. 5</w:t>
      </w:r>
    </w:p>
    <w:p>
      <w:r>
        <w:t>Vu ce qui précède, le recours sera déclaré irrecevable.</w:t>
      </w:r>
    </w:p>
    <w:p>
      <w:r>
        <w:t>Vu la nature du litige et son issue, aucun émolument ne sera perçu (art. 87 al. 1 LPA ; art. 12 al. 1 du règlement sur les frais, émoluments et indemnités en procédure administrative du 30 juillet 1986 - RFPA - E 5 10.03). Aucune indemnité de procédure ne sera allouée (art. 87 al. 2 LPA). * * * * *</w:t>
      </w:r>
    </w:p>
    <w:p>
      <w:r>
        <w:t>- 6/6 - A/1841/2015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