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ATA/127/2015 vom 3. Februar 2015</w:t>
      </w:r>
    </w:p>
    <w:p>
      <w:r>
        <w:t>GE Cour de justice, 2015-02-03, FR</w:t>
      </w:r>
    </w:p>
    <w:p>
      <w:r>
        <w:rPr>
          <w:b/>
        </w:rPr>
        <w:t xml:space="preserve">Quelle: </w:t>
      </w:r>
      <w:r>
        <w:t>https://mcp.opencaselaw.ch/entscheid/ge_gerichte_ATA_127_2015</w:t>
      </w:r>
    </w:p>
    <w:p>
      <w:r>
        <w:t>FR: GE_GERICHTE ATA/127/2015 du 3 février 2015</w:t>
      </w:r>
    </w:p>
    <w:p>
      <w:r>
        <w:t>IT: GE_GERICHTE ATA/127/2015 del 3 febbraio 2015</w:t>
      </w:r>
    </w:p>
    <w:p>
      <w:pPr>
        <w:pStyle w:val="Heading2"/>
      </w:pPr>
      <w:r>
        <w:t>Erwägungen</w:t>
      </w:r>
    </w:p>
    <w:p>
      <w:r>
        <w:rPr>
          <w:b/>
        </w:rPr>
        <w:t>E. 26</w:t>
      </w:r>
    </w:p>
    <w:p>
      <w:r>
        <w:t>septembre 2010 - LOJ - E 2 05 ; art. 62 al. 1 let. a de la loi sur la procédure administrative du 12 septembre 1985 - LPA - E 5 10). 2)</w:t>
      </w:r>
    </w:p>
    <w:p>
      <w:r>
        <w:t>Selon l’art. 10 al. 2 LaLEtr, la chambre administrative doit statuer dans les dix jours qui suivent sa saisine. Ce délai d’ordre n’a pas été respecté en l’espèce. Ce retard ne porte toutefois pas à conséquence dans la mesure où M. A______ a immédiatement été remis en liberté, ce qui autorisait l’octroi d’un délai légèrement prolongé à son conseil pour produire sa réponse, ainsi qu’à la chambre administrative pour statuer.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Selon la jurisprudence du Tribunal fédéral, la qualité pour recourir suppose un intérêt actuel au recours (ATF 135 I 79 consid. 1 p. 82 ; 131 II 361 consid. 1.2 p. 365 ; 128 II 34 consid. 1b p. 36 ; arrêts du Tribunal fédéral 1C_133/2009 du 4 juin 2009 consid. 3 ; 1C_76/2009 du 30 avril 2009 consid. 2 ; 6B_34/2009 du 20 avril 2009 consid. 1.3 ; Hansjörg SEILER, Handkommentar zum Bundesgerichtsgesetz [BGG], Berne 2007, n. 33 ad art. 89 LTF p. 365 ; Karl SPUHLER/Annette DOLGE/Dominik VOCK, Kurzkommentar zum Bundesgerichtsgesetz [BGG], Zurich/St-Gall 2006, n. 5 ad art. 89 LTF p. 167).</w:t>
      </w:r>
    </w:p>
    <w:p>
      <w:r>
        <w:t>La condition de l’intérêt actuel fait défaut en particulier lorsque, notamment, la décision attaquée a été exécutée et a sorti tous ses effets (ATF 125 I 394 consid. 4 p. 396-398 ; 120 Ia 165 consid. 1a p. 166 et les références citées ; ATA/328/2009 du 30 juin 2009 consid. 3 ; ATA/192/2009 du 21 avril 2009).</w:t>
      </w:r>
    </w:p>
    <w:p>
      <w:r>
        <w:t>Il est toutefois renoncé à l’exigence d’un intérêt actuel lorsque cette condition de recours fait obstacle au contrôle de la légalité d’un acte qui pourrait</w:t>
      </w:r>
    </w:p>
    <w:p>
      <w:r>
        <w:t>- 5/8 - A/51/2015 se reproduire en tout temps, dans des circonstances semblables et qui, en raison de sa brève durée ou de ses effets limités dans le temps, échapperait ainsi toujours à la censure de l’autorité de recours (ATF 135 I 79 consid. 1 p. 82 ; 131 II 361 consid. 1.2 p. 365 ; 129 I 113 consid. 1.7 p. 119 ; 128 II 34 consid. 1b p. 36 ; arrêt du Tribunal fédéral 6B_34/2009 du 20 avril 2009 consid. 3 ; ATA/588/2013 du 3 septembre 2013 ; ATA/365/2009 du 28 juillet 2009 ; ATA/351/2009 du</w:t>
      </w:r>
    </w:p>
    <w:p>
      <w:r>
        <w:rPr>
          <w:b/>
        </w:rPr>
        <w:t>E. 28</w:t>
      </w:r>
    </w:p>
    <w:p>
      <w:r>
        <w:t>juillet 2009 ; ATA/328/2009 précité ; ATA/146/2009 du 24 mars 2009 consid. 3).</w:t>
      </w:r>
    </w:p>
    <w:p>
      <w:r>
        <w:t>En matière de détention administrative, le Tribunal fédéral a indiqué qu'il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 ; ATA/156/2013 du 7 mars 2013).</w:t>
      </w:r>
    </w:p>
    <w:p>
      <w:r>
        <w:t>Tel est le cas en l’espèce, dès lors que l’officier de police a conclu uniquement à l’annulation du jugement du TAPI, sans demander la réintégration de l’intimé et que, en outre, des situations similaires peuvent se produire en tout temps. Dans ces conditions, il convient de déclarer le recours recevable, en faisant abstraction de l’exigence de l’intérêt actuel, et de trancher le litige cas échéant par une décision constatatoire.</w:t>
      </w:r>
    </w:p>
    <w:p>
      <w:r>
        <w:t>Le recours formé par l'officier de police sera en conséquence déclaré recevable. 5)</w:t>
      </w:r>
    </w:p>
    <w:p>
      <w:r>
        <w:t>En application de l’art 76 al. 1 let b ch. 1 (renvoyant à l’art. 75 ch. 1, let. g et let. h), ch. 3 et ch. 4 LEtr, lorsqu’une décision de renvoi ou d’expulsion de première instance a été notifiée, l’autorité compétente peut, afin d’en assurer l’exécution, mettre en détention la personne concernée notamment lorsque : - elle a été condamnée pour crime ; - elle menace sérieusement d’autres personnes ou met gravement en danger leur vie ou leur intégrité corporelle et fait l’objet d’une poursuite pénale ou a été condamnée pour ce motif ; - des éléments concrets font craindre qu’elle entende se soustraire au renvoi ou à l’expulsion, en particulier parce qu’elle ne se soumet pas à son obligation de collaborer ; - son comportement permet de conclure qu’elle se refuse à obtempérer aux instructions des autorités.</w:t>
      </w:r>
    </w:p>
    <w:p>
      <w:r>
        <w:t>- 6/8 - A/51/2015 6)</w:t>
      </w:r>
    </w:p>
    <w:p>
      <w:r>
        <w:t>La chambre administrative a, jusqu’à présent, laissé ouverte la question de savoir si une personne était « condamnée » au sens de l’art. de l’art 76 al. 1 let b ch. 1 LEtr renvoyant à l’art. 75 ch. 1 let. h LEtr, dès le prononcé du jugement pénal de première instance, même si celui-ci n'est pas définitif, ou dès l'échéance du délai d'opposition d'une ordonnance pénale. (ATA/588/2013 du 3 septembre 2013, c. 6). Elle a toutefois relevé que diverses dispositions du code de procédure pénale suisse du 5 octobre 2007 (CPP - RS 312.0) donnent des indications sur le moment où une personne doit être considérée comme étant « condamnée ». Ainsi, l'art. 231 CPP accorde au Tribunal de première instance la possibilité de mettre en détention pour des motifs de sûreté le prévenu qui a été condamné, et ce bien que le jugement ne soit pas entré en force. Dans le jugement qu’il rend, ce tribunal peut ordonner, en vue de l’établissement d’un profil d’ADN, qu’un échantillon soit prélevé sur les personnes qui ont été condamnées suite à la commission de certaines infractions (art. 257 CPP), et ce même si le jugement n'est pas entré en force.</w:t>
      </w:r>
    </w:p>
    <w:p>
      <w:r>
        <w:t>En outre, selon l'art 97 al. 3 du Code pénal suisse du 21 décembre 1937 (CP - RS 311.0), la prescription de l'action pénale cesse de courir dès qu'un jugement de première instance est rendu, la personne concernée passant du statut de prévenu à celui de condamné.</w:t>
      </w:r>
    </w:p>
    <w:p>
      <w:r>
        <w:t>La doctrine, citée dans l’ATA précité, indique que l’art. 75 ch. 1 let. h LEtr exige que la condamnation soit définitive, et cela contrairement à l’art. 75 ch. 1 let. g LEtr, lequel autorise une mise en détention administrative dès l’ouverture d’une poursuite pénale (ATA 2013 précité ; Tarkan GÖKSU, Bundesgesetz über die Ausländerinnen und Ausländer [AuG], Berne 2010, n. 21 ad art. 75 LEtr , p. 737-738 ; Marc SPESCHA, Hanspeter THÜR, Andreas ZÜND, Peter BOLZLI, Migrationsrecht Kommentar, 2éme ed., 2009, n. 11 ad art. 75, p. 176). Ces positions doctrinales n’apparaissent toutefois pas être le fruit d’une analyse approfondie de la notion de condamnation, mais se fonder principalement sur l’opposition entre la lettre g et la lettre h de la disposition en question.</w:t>
      </w:r>
    </w:p>
    <w:p>
      <w:r>
        <w:t>En conséquence, la chambre administrative retiendra que, pour qu’une personne puisse être mise en détention sur la base de l’art. 75 ch. 1 let. h LEtr , elle doit avoir été condamnée par une juridiction pénale de première instance, sans qu’il ne soit nécessaires que ce jugement soit définitif. Cette solution est en cohérence avec la systématique de la LEtr, qui n’exige pas qu’une décision soit définitive pour la prendre en compte, le précise lorsqu’une décision doit être entrée en force (art. 117 al. 1 LEtr, par exemple). 7)</w:t>
      </w:r>
    </w:p>
    <w:p>
      <w:r>
        <w:t>Dans la présente affaire, M. A______ a dès lors été condamné pour crime par le Tribunal correctionnel, et ce même si le délai d’annonce d’un appel n’était pas échu lors de la mise en détention administrative.</w:t>
      </w:r>
    </w:p>
    <w:p>
      <w:r>
        <w:t>- 7/8 - A/51/2015</w:t>
      </w:r>
    </w:p>
    <w:p>
      <w:r>
        <w:t>Il s'ensuit que l'ordre de mise en détention prononcé le 8 janvier 2015 sur la base de l’art 76 al. 1 let b ch. 1 - renvoyant à l’art. 75 ch. 1, let. let. h - LEtr est fondé. 8)</w:t>
      </w:r>
    </w:p>
    <w:p>
      <w:r>
        <w:t>La détention litigieuse était par ailleurs conforme aux art. 76 al. 4 et 79 al. 1 et 2 LEtr, vu que les autorités ont agi avec diligence et célérité, et que sa durée respectait le cadre légal prévu par la loi. Elle respectait en outre le principe de la proportionnalité imposé par l'art. 36 al. 3 de la Constitution fédérale de la Confédération suisse du 18 avril 1999 (Cst. - RS 101) aucune autre mesure ne permettant de garantir la présence de l'intéressé le jour de son renvoi.</w:t>
      </w:r>
    </w:p>
    <w:p>
      <w:r>
        <w:t>La détention était enfin conforme aux art. 80 al. 4, 80 al. 6 let. a et 83 al. 1 à 4 LEtr, aucun motif prévu par ces dispositions n'étant invoqué à son encontre. 9)</w:t>
      </w:r>
    </w:p>
    <w:p>
      <w:r>
        <w:t>Bien fondé, le recours sera admis, et le jugement rendu par le TAPI le 12 janvier 2015 sera annulé. Il sera constaté que l'ordre de mise en détention prononcé le 17 novembre 2014 était valable. 10) Bien que M. A______ ait conclu au rejet du recours, aucun émolument ne sera mis à sa charge, au vu des circonstances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