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ATA/1272/2018 vom 27. November 2018</w:t>
      </w:r>
    </w:p>
    <w:p>
      <w:r>
        <w:t>GE Cour de justice, 2018-11-27, FR</w:t>
      </w:r>
    </w:p>
    <w:p>
      <w:r>
        <w:rPr>
          <w:b/>
        </w:rPr>
        <w:t xml:space="preserve">Quelle: </w:t>
      </w:r>
      <w:r>
        <w:t>https://mcp.opencaselaw.ch/entscheid/ge_gerichte_ATA_1272_2018</w:t>
      </w:r>
    </w:p>
    <w:p>
      <w:r>
        <w:t>FR: GE_GERICHTE ATA/1272/2018 du 27 novembre 2018</w:t>
      </w:r>
    </w:p>
    <w:p>
      <w:r>
        <w:t>IT: GE_GERICHTE ATA/1272/2018 del 27 novembre 2018</w:t>
      </w:r>
    </w:p>
    <w:p>
      <w:pPr>
        <w:pStyle w:val="Heading2"/>
      </w:pPr>
      <w:r>
        <w:t>Regeste</w:t>
      </w:r>
    </w:p>
    <w:p>
      <w:r>
        <w:t>Résumé: Ayant dispensé un cours à six élèves conducteurs, alors que la loi n'autorise qu'un quota de cinq élèves maximum par moniteur, c'est à bon droit que le moniteur d'auto-école a été sanctionné d'un avertissement. Cet arrêt met en oeuvre les Instructions concernant les cours de sensibilisation aux problèmes du trafic routier ch.1.12, ch.21 et ch. 22.</w:t>
      </w:r>
    </w:p>
    <w:p>
      <w:pPr>
        <w:pStyle w:val="Heading2"/>
      </w:pPr>
      <w:r>
        <w:t>Erwägungen</w:t>
      </w:r>
    </w:p>
    <w:p>
      <w:r>
        <w:rPr>
          <w:b/>
        </w:rPr>
        <w:t>E. 31</w:t>
      </w:r>
    </w:p>
    <w:p>
      <w:r>
        <w:t>octobre 2016, alors même qu’un doute sur les faits pertinents subsistait.</w:t>
      </w:r>
    </w:p>
    <w:p>
      <w:r>
        <w:t>b. En l’espèce, lors de l’audience de comparution personnelle devant le TAPI, le recourant a admis que les élèves conducteurs n’étaient pas officiellement en pause lorsque M. D______ est intervenu. Cette déclaration est corroborée par les affirmations de ce dernier, qui soutient avoir aperçu le recourant et ses six élèves, sur leur motocycle, s’engager sur la chaussée, groupés et se suivant, afin de rejoindre le parking du SCV. Les exercices pratiques n’avaient pas débuté, le recourant et les participants à la formation attendant M. C______ pour ce faire. Cette situation semble s’être produite à tout le moins à deux reprises, la photo prise par M. F______ témoignant de douze élèves conducteurs accompagnés, dans un premier temps, uniquement de M. A______, M. C______ se trouvant dans les faits également sur le parking où la photo a été prise.</w:t>
      </w:r>
    </w:p>
    <w:p>
      <w:r>
        <w:t>Les aveux du recourant, couplés au rapport de M. D______ effectué le jour-même du contrôle, permettent d’affirmer que les six élèves conducteurs n’étaient pas en pause lorsqu’ils se sont retrouvés accompagnés d’un seul moniteur, pendant une dizaine de minutes à tout le moins. Quoi qu’il en soit, si le recourant avait prévu une pause pendant son enseignement, il devait l’annoncer officiellement à ses élèves. Ceci n’ayant pas été fait, l’enseignement est réputé avoir été poursuivi. Le recourant a donc contrevenu au ch. 1.12 des Instructions, en tant qu’il a dispensé son enseignement à plus de cinq élèves à la fois.</w:t>
      </w:r>
    </w:p>
    <w:p>
      <w:r>
        <w:t>Au vu de l’aveu du recourant, selon lequel les six élèves conducteurs n’étaient pas officiellement en pause lorsqu’il était seul pour les accompagner, et des autres éléments de preuve à sa disposition, le TAPI détenait des éléments suffisants pour rendre son jugement, ne laissant aucune place à un quelconque doute. Il n’avait nul besoin de recueillir d’autres témoignages. Il ne devait en outre pas être tenu compte des témoignages d’anciens élèves n’étant pas à même d’établir si les faits reprochés au recourant avaient bien eu lieu alors qu’ils étaient en pause. Ces témoignages ne permettaient en effet pas d’éclaircir les points litigieux. Un faisceau d’éléments de preuves concordantes a cependant permis d’établir clairement les faits pertinents. Dès lors qu’aucun doute ne subsistait sur ces derniers, le TAPI a pu librement reconnaître la culpabilité du recourant. Il n’a par conséquent pas violé le principe de la présomption d’innocence, ce dernier ne s'appliquant d'ailleurs pas à la présente espèce, dès lors qu'il s'agit d'un litige</w:t>
      </w:r>
    </w:p>
    <w:p>
      <w:r>
        <w:t>- 13/14 - A/3377/2017 disciplinaire concernant un cercle limité de personnes, et que la sanction encourue n'est pas assez importante pour que le contentieux soit considéré comme pénal.</w:t>
      </w:r>
    </w:p>
    <w:p>
      <w:r>
        <w:t>Partant, c’est à juste titre que le recourant a été sanctionné pour avoir dispensé sa formation à plus de six élèves conducteurs. Tenant compte du fait que le recourant ne fait l’objet que d’un avertissement, la sanction, proportionnée à son manquement, doit être confirmée. 15)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