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ATA/1270/2015 vom 27. November 2015</w:t>
      </w:r>
    </w:p>
    <w:p>
      <w:r>
        <w:t>GE Cour de justice, 2015-11-27, FR</w:t>
      </w:r>
    </w:p>
    <w:p>
      <w:r>
        <w:rPr>
          <w:b/>
        </w:rPr>
        <w:t xml:space="preserve">Quelle: </w:t>
      </w:r>
      <w:r>
        <w:t>https://mcp.opencaselaw.ch/entscheid/ge_gerichte_ATA_1270_2015</w:t>
      </w:r>
    </w:p>
    <w:p>
      <w:r>
        <w:t>FR: GE_GERICHTE ATA/1270/2015 du 27 novembre 2015</w:t>
      </w:r>
    </w:p>
    <w:p>
      <w:r>
        <w:t>IT: GE_GERICHTE ATA/1270/2015 del 27 novembre 2015</w:t>
      </w:r>
    </w:p>
    <w:p>
      <w:pPr>
        <w:pStyle w:val="Heading2"/>
      </w:pPr>
      <w:r>
        <w:t>Volltext</w:t>
      </w:r>
    </w:p>
    <w:p>
      <w:r>
        <w:t>RÉPUBLIQUE ET</w:t>
      </w:r>
    </w:p>
    <w:p>
      <w:r>
        <w:t>CANTON DE GENÈVE POUVOIR JUDICIAIRE A/3914/2015-FPUBL ATA/1270/2015</w:t>
      </w:r>
    </w:p>
    <w:p>
      <w:r>
        <w:t>COUR DE JUSTICE Chambre administrative Décision du 27 novembre 2015 sur effet suspensif</w:t>
      </w:r>
    </w:p>
    <w:p>
      <w:r>
        <w:t>dans la cause</w:t>
      </w:r>
    </w:p>
    <w:p>
      <w:r>
        <w:t>Monsieur X______ représenté par Me Pierre Gabus, avocat contre TRANSPORTS PUBLICS GENEVOIS représentés par Me Malek Adjadj, avocat</w:t>
      </w:r>
    </w:p>
    <w:p>
      <w:r>
        <w:t>- 2/5 - A/3914/2015</w:t>
      </w:r>
    </w:p>
    <w:p>
      <w:r>
        <w:t>Attendu, en fait, que : 1)</w:t>
      </w:r>
    </w:p>
    <w:p>
      <w:r>
        <w:t>Monsieur X______, né en 1974, a été engagé par les A______ genevois (ci- après : A______) en tant que conducteur, dès le 1er mai 2004. 2)</w:t>
      </w:r>
    </w:p>
    <w:p>
      <w:r>
        <w:t>Le 6 janvier 2013, M. X______ a été victime d'un accident. Depuis cette date, il n'a pu reprendre ses fonctions de conducteur de bus. 3)</w:t>
      </w:r>
    </w:p>
    <w:p>
      <w:r>
        <w:t>En février 2015, M. X______ a obtenu un diplôme d'aide-comptable. Entre le 2 mars 2015 et le 31 août 2015, il a effectué un stage pratique d'aide-comptable au département de la comptabilité des A______, stage financé par l'office cantonal des assurances sociales (ci-après : OCAS). 4)</w:t>
      </w:r>
    </w:p>
    <w:p>
      <w:r>
        <w:t>Le 29 septembre 2015, les A______ ont indiqué à M. X______ qu'ils n'avaient pas de poste d'aide-comptable à lui proposer. Dès lors qu'il était dans l'incapacité de reprendre sa fonction de conducteur, ils envisageaient de mettre un terme aux rapports de service qui les liaient. Un délai au 9 octobre 2015 lui était imparti pour se déterminer. 5)</w:t>
      </w:r>
    </w:p>
    <w:p>
      <w:r>
        <w:t>Le 6 octobre 2015, le recourant a fait savoir qu'il était désormais représenté par un avocat, et qu'il se déterminerait sur le courrier du 29 septembre 2015. 6)</w:t>
      </w:r>
    </w:p>
    <w:p>
      <w:r>
        <w:t>Par décision du 10 octobre 2015, déclarée exécutoire nonobstant recours, les A______ ont résilié les rapports de travail de M. X______ pour le 31 janvier 2015. 7)</w:t>
      </w:r>
    </w:p>
    <w:p>
      <w:r>
        <w:t>Par acte posté le 9 novembre 2015, M. X______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au renvoi de la cause aux A______ en raison de la violation de son droit d'être entendu, subsidiairement à ce que sa réintégration soit ordonnée.</w:t>
      </w:r>
    </w:p>
    <w:p>
      <w:r>
        <w:t>À partir du 1er février 2016, il ne recevrait plus son traitement. Son intérêt privé à voir les rapports de travail se poursuivre était donc largement prépondérant. De plus, le recours n'était pas dénué de chances de succès. 8)</w:t>
      </w:r>
    </w:p>
    <w:p>
      <w:r>
        <w:t>Le 20 novembre 2015, les A______ ont conclu au rejet de la demande de restitution de l'effet suspensif au recours.</w:t>
      </w:r>
    </w:p>
    <w:p>
      <w:r>
        <w:t>De jurisprudence constante, lorsque le statut applicable ne permettait pas d'imposer la réintégration en cas d'admission du recours, il n'était pas possible d'accorder la restitution de l'effet suspensif. L'art. 72 al. 1 du Statut du personnel des A______ (ci-après : le statut) ne permettait justement pas à la chambre administrative d'imposer la réintégration. En déclarant la décision attaquée exécutoire nonobstant recours, les A______ entendaient exclure une réintégration même en cas d'admission du recours, et ils confirmaient cette volonté.</w:t>
      </w:r>
    </w:p>
    <w:p>
      <w:r>
        <w:t>- 3/5 - A/3914/2015</w:t>
      </w:r>
    </w:p>
    <w:p>
      <w:r>
        <w:t>En outre, conformément aussi à la jurisprudence, l'intérêt financier de l'entité publique primait, en ce sens que celle-ci pouvait assumer une éventuelle indemnité en cas d'admission du recours, tandis que le recourant pourrait être dans l'incapacité de restituer les traitements reçus à titre provisoire pendant la procédure en cas de rejet du recours.</w:t>
      </w:r>
    </w:p>
    <w:p>
      <w:r>
        <w:t>Enfin, les chances de succès du recours n'apparaissaient, tant s'en faut, pas manifestes. 9)</w:t>
      </w:r>
    </w:p>
    <w:p>
      <w:r>
        <w:t>Le 25 novembre 2015, M. X______ a fait parvenir à la chambre administrative une réplique spontanée.</w:t>
      </w:r>
    </w:p>
    <w:p>
      <w:r>
        <w:t>La fin des rapports de travail n'était en l'occurrence pas régie par l'art. 72 des statuts, qui était en lien avec le licenciement pour motif justifié de l'art. 71, mais par l'art. 69, qui traitait de la fin des rapports de service pour raison médicale.</w:t>
      </w:r>
    </w:p>
    <w:p>
      <w:r>
        <w:t>En outre, son droit d'être entendu avait été gravement violé, si bien que le licenciement était nul. 10) Sur ce, la cause a été gardée à juger sur effet suspensif.</w:t>
      </w:r>
    </w:p>
    <w:p>
      <w:r>
        <w:t>Considérant,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w:t>
      </w:r>
    </w:p>
    <w:p>
      <w:r>
        <w:t>- 4/5 - A/3914/2015 investigations supplémentaires, mais peut statuer sur la base des pièces en sa possession (ATF 117 V 185 consid. 2b ; arrêt du Tribunal fédéral 1C_435/2008 du 6 février 2009 consid. 2.3 et les arrêts cités).</w:t>
      </w:r>
    </w:p>
    <w:p>
      <w:r>
        <w:t>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(ATA/1231/2015 du 12 novembre 2015 consid. 3b ; ATA/1000/2015 du 28 septembre 2015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4)</w:t>
      </w:r>
    </w:p>
    <w:p>
      <w:r>
        <w:t>Selon l'art. 72 al. 1 du statut, la chambre administrative ne peut imposer la réintégration d’un agent public en cas de résiliation ordinaire des rapports de travail.</w:t>
      </w:r>
    </w:p>
    <w:p>
      <w:r>
        <w:t>Si tant est que cette disposition ne vaille qu'en lien avec l'art. 71 des statuts, comme le prétend le recourant dans sa réplique, il y aurait une lacune dans les statuts, puisqu'aucune norme de ceux-ci ne prévoirait le pouvoir d'examen du juge en cas de recours ; quoi qu'il en soit, on discerne pas sur quelle base légale le juge serait alors habilité à réintégrer d'office l'agent dont le recours aurait été admis. 5)</w:t>
      </w:r>
    </w:p>
    <w:p>
      <w:r>
        <w:t>Dans sa détermination, l’autorité intimée a clairement indiqué qu’elle n’entendait pas poursuivre les relations de travail avec le recourant (mémoire de réponse sur effet suspensif, pp. 4-5).</w:t>
      </w:r>
    </w:p>
    <w:p>
      <w:r>
        <w:t>Dès lors, s’il était fait droit à la demande de restitution de l’effet suspensif présentée par le recourant, la chambre de céans rendrait une décision allant au-delà des compétences qui sont les siennes sur le fond, ce que la jurisprudence constante de la chambre de céans, déjà citée, n'admet pas. 6)</w:t>
      </w:r>
    </w:p>
    <w:p>
      <w:r>
        <w:t>Au surplus, si la question de la violation du droit d'être entendu du recourant doit faire l'objet d'une instruction, on ne peut à ce stade retenir de violation qui serait si grave et évidente qu'elle justifierait d'ores et déjà un constat de nullité de la décision entreprise. Il sera relevé à cet égard que dans l'acte de recours, il n'est conclu qu'à l'annulation de la décision, subsidiairement à l'octroi d'une indemnité. 7)</w:t>
      </w:r>
    </w:p>
    <w:p>
      <w:r>
        <w:t>La demande de restitution de l'effet suspensif sera ainsi rejetée, le sort des frais de la procédure étant réservé jusqu'à droit jugé au fond.</w:t>
      </w:r>
    </w:p>
    <w:p>
      <w:r>
        <w:t>- 5/5 - A/3914/2015</w:t>
      </w:r>
    </w:p>
    <w:p>
      <w:r>
        <w:t>Vu le recours interjeté le 9 novembre 2015 par Monsieur X______ contre une décision des A______ du 10 octobre 2015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Gabus, avocat du recourant ainsi qu'à Me Malek Adjadj, avocat des Transports publics genevois.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