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ATA/1262/2017 vom 5. September 2017</w:t>
      </w:r>
    </w:p>
    <w:p>
      <w:r>
        <w:t>GE Cour de justice, 2017-09-05, FR</w:t>
      </w:r>
    </w:p>
    <w:p>
      <w:r>
        <w:rPr>
          <w:b/>
        </w:rPr>
        <w:t xml:space="preserve">Quelle: </w:t>
      </w:r>
      <w:r>
        <w:t>https://mcp.opencaselaw.ch/entscheid/ge_gerichte_ATA_1262_2017</w:t>
      </w:r>
    </w:p>
    <w:p>
      <w:r>
        <w:t>FR: GE_GERICHTE ATA/1262/2017 du 5 septembre 2017</w:t>
      </w:r>
    </w:p>
    <w:p>
      <w:r>
        <w:t>IT: GE_GERICHTE ATA/1262/2017 del 5 settembre 2017</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w:t>
      </w:r>
    </w:p>
    <w:p>
      <w:r>
        <w:t>b. Selon l’art. 86 LPA, la juridiction saisie d’un recours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(ATA/1207/2017 du 22 août 2017 consid. 2b ; ATA/916/2015 précité consid. 2b et la jurisprudence citée). La référence au « délai suffisant » de l’art. 86 al. 1 LPA laisse une certaine marge d’appréciation à l’autorité judiciaire saisie (ATA/916/2015 précité consid 2c ; ATA/881/2010 du 14 décembre 2010 consid. 4a). 3)</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w:t>
      </w:r>
    </w:p>
    <w:p>
      <w:r>
        <w:t>- 4/7 - A/527/2017 4)</w:t>
      </w:r>
    </w:p>
    <w:p>
      <w:r>
        <w:t>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du 20 mai 2014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le fait d’avoir été absent ou en vacances pendant la période de distribution ne constitue pas une telle circonstance. La maladie ne constitue un motif d’excuse que si elle empêche le recourant d’agir par lui-même ou de donner à un tiers les instructions nécessaires pour agir à sa place (ATA/50/2009 du 27 janvier 2009 consid. 3c). Dès lors qu’un administré a déposé un recours, il se doit de prendre toutes les dispositions utiles afin de réceptionner les communications qui vont immanquablement lui parvenir en rapport avec ce contentieux (ATF 134 V 49 consid. 4 ; 130 III 396 consid. 1.2.3 p. 399 ; arrêt du Tribunal fédéral 1C_549/2009 du 1er mars 2010 consid. 3.2.1 et les références citées ; ATA/177/2015 du 6 octobre 2015 ; ATA/2653/2010 du 20 avril 2010).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w:t>
      </w:r>
    </w:p>
    <w:p>
      <w:r>
        <w:t>b. Il n'y a pas de rigueur excessive à ne pas entrer en matière sur un recours lorsque, conformément au droit de procédure applicable, la recevabilité de celui-ci</w:t>
      </w:r>
    </w:p>
    <w:p>
      <w:r>
        <w:t>- 5/7 - A/527/2017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6)</w:t>
      </w:r>
    </w:p>
    <w:p>
      <w:r>
        <w:t>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 l’assistance juridique peut être refusée si les prétentions ou les moyens sont manifestement mal fondés (art. 10 al. 2 LPA).</w:t>
      </w:r>
    </w:p>
    <w:p>
      <w:r>
        <w:t>En cas de refus ou de retrait de l’assistance juridique, la personne qui l’a sollicitée peut recourir par écrit dans les trente jours dès la notification de la décision auprès du président de la Cour de justice (art. 10 al. 3 LPA). 7)</w:t>
      </w:r>
    </w:p>
    <w:p>
      <w:r>
        <w:t>En l’occurrence, après le rejet de la demande d'assistance juridique de M. A______, le TAPI a fixé aux recourants un délai de paiement au 21 juin 2017 par pli recommandé, délai prolongé par la suite au 30 juin 2017.</w:t>
      </w:r>
    </w:p>
    <w:p>
      <w:r>
        <w:t>Les recourants n'ont pas versé l’avance de frais au TAPI dans le délai imparti. La première partie de leur acte de recours est exorbitante au présent litige, puisqu'elle aborde le fond du litige qui les oppose à l'AFC-GE.</w:t>
      </w:r>
    </w:p>
    <w:p>
      <w:r>
        <w:t>S'agissant de l'impossibilité de payer l'avance de frais avancée par les recourants, elle ne peut pas davantage être prise en compte. En effet, le recourant a sollicité l'assistance juridique et se l'est vu refusée. Il ne prétend pas avoir fait recours auprès de l'instance compétente, et la chambre de céans ne dispose pas de la compétence de traiter un tel grief. 8)</w:t>
      </w:r>
    </w:p>
    <w:p>
      <w:r>
        <w:t>Manifestement mal fondé, le recours sera ainsi rejeté sans acte d'instruction complémentaire, conformément à l'art. 72 LPA. 9)</w:t>
      </w:r>
    </w:p>
    <w:p>
      <w:r>
        <w:t>Malgré l'issue du litige et conformément à sa pratique, la chambre de céans renoncera à percevoir un émolument (art. 87 al. 1 LPA). Aucune indemnité de procédure ne sera allouée (art. 87 al. 2 LPA).</w:t>
      </w:r>
    </w:p>
    <w:p>
      <w:r>
        <w:t>* * * * *</w:t>
      </w:r>
    </w:p>
    <w:p>
      <w:r>
        <w:t>- 6/7 - A/527/2017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