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ATA/1262/2015 vom 24. November 2015</w:t>
      </w:r>
    </w:p>
    <w:p>
      <w:r>
        <w:t>GE Cour de justice, 2015-11-24, FR</w:t>
      </w:r>
    </w:p>
    <w:p>
      <w:r>
        <w:rPr>
          <w:b/>
        </w:rPr>
        <w:t xml:space="preserve">Quelle: </w:t>
      </w:r>
      <w:r>
        <w:t>https://mcp.opencaselaw.ch/entscheid/ge_gerichte_ATA_1262_2015</w:t>
      </w:r>
    </w:p>
    <w:p>
      <w:r>
        <w:t>FR: GE_GERICHTE ATA/1262/2015 du 24 novembre 2015</w:t>
      </w:r>
    </w:p>
    <w:p>
      <w:r>
        <w:t>IT: GE_GERICHTE ATA/1262/2015 del 24 novembre 2015</w:t>
      </w:r>
    </w:p>
    <w:p>
      <w:pPr>
        <w:pStyle w:val="Heading2"/>
      </w:pPr>
      <w:r>
        <w:t>Regeste</w:t>
      </w:r>
    </w:p>
    <w:p>
      <w:r>
        <w:t>Résumé: Rejet par la chambre administrative du recours déposé par un couple d'associés gérants d'une société dont ils avaient bénéficié de prestations appréciables en argent sous forme d'un prêt simulé. L'arrêt porte sur la conformité au droit des amendes infligées par l'administration fiscale, notamment sous l'angle de la faute et de la négligence.</w:t>
      </w:r>
    </w:p>
    <w:p>
      <w:pPr>
        <w:pStyle w:val="Heading2"/>
      </w:pPr>
      <w:r>
        <w:t>Erwägungen</w:t>
      </w:r>
    </w:p>
    <w:p>
      <w:r>
        <w:rPr>
          <w:b/>
        </w:rPr>
        <w:t>E. 12</w:t>
      </w:r>
    </w:p>
    <w:p>
      <w:r>
        <w:t>septembre 1985 - LPA - E 5 10). 2)</w:t>
      </w:r>
    </w:p>
    <w:p>
      <w:r>
        <w:t>Dans son arrêt du 9 février 2015, le TAPI a déclaré irrecevable le recours déposé devant lui par le contribuable et il a rejeté celui déposé par la contribuable. Dans leur recours du 5 mars 2015 devant la chambre de céans, les contribuables ont conclu à l’annulation des amendes sans toutefois contester le jugement du TAPI s’agissant de l’irrecevabilité du recours déposé par le recourant.</w:t>
      </w:r>
    </w:p>
    <w:p>
      <w:r>
        <w:t>- 7/16 - A/395/2014</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(ATA/349/2015 du 14 avril 2015 consid. 3b ; ATA/681/2010 du 5 octobre 2010 consid. 2 et les références citées).</w:t>
      </w:r>
    </w:p>
    <w:p>
      <w:r>
        <w:t>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(ATA/349/2015 du 14 avril 2015 consid. 3c ; ATA/208/2015 du 24 février 2015 et les références citées ; Pierre MOOR/Etienne POLTIER, Droit administratif, vol. 2, 3ème éd., 2011, p. 803-805 n. 8.8.1.3). 3)</w:t>
      </w:r>
    </w:p>
    <w:p>
      <w:r>
        <w:t>Dans le cas d’espèce, les époux ont recouru en personne devant la chambre de céans. Il ressort clairement de leur recours qu’ils contestent le jugement du TAPI en ce que dernier a confirmé les décisions sur réclamation de l’AFC-GE du 11 janvier 2014, ainsi que les bordereaux d’amendes du 25 novembre 2013 pour les années fiscales 2010 et 2011. Dès lors qu’ils ne sont pas des professionnels du droit, il est possible que les recourants n’aient pas saisi la portée exacte du jugement du TAPI s’agissant de l’irrecevabilité du recours du contribuable. L’AFC-GE a produit devant la chambre de céans une écriture dans laquelle elle a, sans se prononcer sur la question de l’irrecevabilité du recours du contribuable retenue par le TAPI, préciser qu’elle concernait les deux conjoints. Dans son écriture, l’AFC-GE fait d’ailleurs systématiquement référence « aux recourants » et pas à la seule contribuable. L’AFC-GE a par ailleurs identifié l’objet du litige.</w:t>
      </w:r>
    </w:p>
    <w:p>
      <w:r>
        <w:t>Pendant les années fiscales en cause, les époux étaient actionnaires à hauteur de 50 % chacun de la société dont ils étaient les associés gérants avec signature collective à deux. Les époux ont rempli chacun une déclaration et ils ont été taxés séparément conformément aux art. 42 al. 2 de la loi fédérale sur l’impôt fédéral direct du 14 décembre 1990 (LIFD - RS 642.11), 18 al. 2 de la loi fédérale sur l’harmonisation des impôts directs des cantons et des communes du 14 décembre 1990 (LHID - RS 642.14) et 66 al. 3 loi sur l'imposition des personnes physiques du 27 septembre 2009 (LIPP - D 3 08). Les époux ont également reçu chacun et séparément les bordereaux d’amendes du 25 novembre 2013 contre lesquels,</w:t>
      </w:r>
    </w:p>
    <w:p>
      <w:r>
        <w:t>- 8/16 - A/395/2014 toujours séparément, ils ont élevé réclamations auprès de l’AFC-GE. Cette dernière a confirmé sa position et a adressé ses décisions sur réclamation séparément à chacun des époux. Toujours par écritures séparées, les époux ont recouru devant le TAPI. Par un courrier de leur mandataire du 29 juillet 2014 mentionnant clairement qu’il concernait les recours de chaque époux, ils ont ensemble informé le TAPI qu’ils retiraient leurs recours s’agissant du rappel d’impôts mais qu’ils les maintenaient s’agissant des amendes.</w:t>
      </w:r>
    </w:p>
    <w:p>
      <w:r>
        <w:t>Au vu de ce qui précède, c’est donc à tort que le TAPI a retenu que les décisions attaquées devant lui ne concernaient que la recourante, le recourant étant au même titre que cette dernière touché par les amendes contestées. La chambre de céans examinera en conséquence la conformité au droit desdites amendes pour les deux époux. 4)</w:t>
      </w:r>
    </w:p>
    <w:p>
      <w:r>
        <w:t>L’AFC-GE a déposé, avec son écriture du 15 avril 2015, des pièces couvertes par le secret fiscal. Il apparaît toutefois que ces pièces, qui concernent la procédure ayant conduit aux reprises dans les taxations 2010 et 2011 de la société, sont connues des recourants. Outre qu’ils étaient les deux seuls associés gérants de la société, ils ont régulièrement, eux-mêmes ou par l’intermédiaire de leur mandataire, fait référence à ces pièces devant le TAPI ou devant la chambre de céans. Dans leur recours du 5 mars 2015, ils ont par exemple fait référence aux « bordereaux 2010 adressé à notre société ». Il sera dès lors sans autre fait référence à ces pièces dans le présent jugement. 5)</w:t>
      </w:r>
    </w:p>
    <w:p>
      <w:r>
        <w:t>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w:t>
      </w:r>
    </w:p>
    <w:p>
      <w:r>
        <w:t>Selon la jurisprudence constante, l’autorité doit faire preuve de sévérité afin d’assurer le respect de la loi et jouit d’un large pouvoir d’appréciation pour infliger une amende et en fixer le montant. L’autorité de recours ne censure que l’abus du pouvoir d’appréciation (ATA/370/2015 du 21 avril 2015 consid. 3b ; ATA/1/2015 du 6 janvier 2015 ; ATA/975/2014 du 9 décembre 2014 et les références citées).</w:t>
      </w:r>
    </w:p>
    <w:p>
      <w:r>
        <w:t>Les art. 56 al. 1 LHID, applicable dès le 1er janvier 2001 (ATA/975/2014 du 9 décembre 2014 ; ATA/57/2014 du 4 février 2014) et 69 al. 1 de la loi de procédure fiscale du 4 octobre 2001 (LPFisc - D 3 17)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w:t>
      </w:r>
    </w:p>
    <w:p>
      <w:r>
        <w:t>- 9/16 - A/395/2014 consid. 1.3.1 ; arrêts du Tribunal fédéral 2C_907/2012 du 22 mai 2013 consid. 1 et 2C_918/2012 du 11 février 2013 consid. 1). 6) a.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(ATA/370/2015 précité consid. 4 et la doctrine citée).</w:t>
      </w:r>
    </w:p>
    <w:p>
      <w:r>
        <w:t>b. En l'occurrence, les recourants ne contestent plus les rappels d’impôts relatifs aux prestations appréciables en argent sous la forme d’un prêt qualifié de simulé sur le plan fiscal et dont chacun d’eux a bénéficié. Ces prestations appréciables en argent n’ont pas été déclarées au moment de la remise par les recourants de leurs déclarations fiscales 2010 et 2011. Ce faisant, ils ont violé leur obligation légale de remplir leur déclaration fiscale de manière complète et conforme à la vérité.</w:t>
      </w:r>
    </w:p>
    <w:p>
      <w:r>
        <w:t>Les deux premières conditions objectives d'une soustraction fiscale sont ainsi réalisées. 7)</w:t>
      </w:r>
    </w:p>
    <w:p>
      <w:r>
        <w:t>Il y a donc lieu d’examiner si la condition de la faute est réalisée.</w:t>
      </w:r>
    </w:p>
    <w:p>
      <w:r>
        <w:t>a. La soustraction est punissable aussi bien lorsqu'elle est commise intentionnellement que lorsqu'elle l'est par négligence (ATA/370/2015 précité consid. 5a ; ATA/975/2014 du 9 décembre 2014).</w:t>
      </w:r>
    </w:p>
    <w:p>
      <w:r>
        <w:t>b.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w:t>
      </w:r>
    </w:p>
    <w:p>
      <w:r>
        <w:t>- 10/16 - A/395/2014</w:t>
      </w:r>
    </w:p>
    <w:p>
      <w:r>
        <w:t>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quand-même agi. Le risque doit apparaître tellement élevé que la décision d’agir néanmoins ne peut se comprendre que comme une acceptation de la survenance du résultat prohibé. Cette appréciation conduit à distinguer l’intention de la négligence consciente (Bernard CORBOZ, in Robert ROTH/Laurent MOREILLON [éd.], op. cit., ad art. 12 n. 76 ss). L’intention est avant tout une question de fait : le juge doit rechercher ce qui se passait dans l’esprit de l’auteur, c’est-à-dire ce qu’il savait, ce qu’il voulait ou l’éventualité à laquelle il consentait (Bernard CORBOZ, in Robert ROTH/Laurent MOREILLON [éd.], op. cit., ad art. 12 n. 85).</w:t>
      </w:r>
    </w:p>
    <w:p>
      <w:r>
        <w:t>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w:t>
      </w:r>
    </w:p>
    <w:p>
      <w:r>
        <w:t>c. La notion de négligence de l'art. 175 LIFD est identique à celle de l'art. 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w:t>
      </w:r>
    </w:p>
    <w:p>
      <w:r>
        <w:t>- 11/16 - A/395/2014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w:t>
      </w:r>
    </w:p>
    <w:p>
      <w:r>
        <w:t>La négligence implique quant à elle de porter un jugement sur le comportement de l’auteur en se demandant ce qu’il aurait pu et dû faire, et non de rechercher ce que l’auteur avait à l’esprit (Bernard CORBOZ, in Robert ROTH/Laurent MOREILLON [éd.], op. cit., ad art. 12 n. 85).</w:t>
      </w:r>
    </w:p>
    <w:p>
      <w:r>
        <w:t>Selon la jurisprudence fédérale, les actes du représentant sont opposables au représenté comme les siens propres ; ce principe vaut également en droit public (arrêt du Tribunal fédéral 2C_280/2013 du 6 avril 2013).</w:t>
      </w:r>
    </w:p>
    <w:p>
      <w:r>
        <w:t>La responsabilité du mandant ne saurait être dissociée de celle de son mandataire. En effet, le premier est responsable des actes de celui qui le représente et répond de toute faute de ses auxiliaires (ATA/370/2015 précité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Droit fiscal suisse, 4ème éd., 2012, p. 588).</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(ATA/370/2015 précité consid. 6c ; ATA/798/2014 du 14 octobre 2014 et les références citées). 8)</w:t>
      </w:r>
    </w:p>
    <w:p>
      <w:r>
        <w:t>Pendant les années fiscales en cause, les recourants exploitaient ensemble un établissement public, et ce depuis 2003 selon l’extrait du RC. Une telle activité implique des connaissances et une pratique du monde des affaires, de même que la capacité d’appréhender de nombreuses règles administratives et commerciales. À l’appui de leur recours devant la chambre de céans, les recourants relèvent pourtant qu’ils n’auraient pas acquis une connaissance des faits suffisante pour que l’on puisse en conclure qu’ils savaient quelle était la portée de leurs actes. Ils reprennent ici une argumentation déjà formulée par leur mandataire de l’époque, lequel, dans le courrier du 29 juillet 2014 adressé au TAPI, avait indiqué que ses « mandants n’ont pas saisi la portée, la notion des prêts simulés (…) » ou encore</w:t>
      </w:r>
    </w:p>
    <w:p>
      <w:r>
        <w:t>- 12/16 - A/395/2014 qu’ils n’avaient pas compris la portée des décisions de taxation relatives à la société, raison pour laquelle ils ne les avaient pas contestées.</w:t>
      </w:r>
    </w:p>
    <w:p>
      <w:r>
        <w:t>Les recourants ne peuvent pas être suivis dans leur argumentation. En effet, le 28 septembre 2010, l’AFC-GE a adressé un courrier à la société dont ils étaient les deux seuls actionnaires. Dans ce courrier, l’AFC-GE a explicitement fait référence à l’avance de CHF 215'015.22 accordée par la société. Elle a en outre précisé qu’en matière fiscale, l’octroi d’un prêt à un actionnaire pouvait être considéré comme une prestation appréciable en argent. Afin de procéder à la taxation de la société, elle souhaitait notamment connaître l’identité des emprunteurs, leurs positions dans la société, la preuve de leur solvabilité et leur capacité de remboursement. La société a répondu à l’AFC-GE, par l’intermédiaire de son mandataire, le 15 novembre 2010. Les 17 et 24 octobre 2011, les contribuables ont, chacun séparément, déposé leurs déclarations fiscales 2010 auprès de l’AFC-GE. À cette occasion, ils ont l’un et l’autre déclaré une dette de CHF 178'932.- contractée auprès de la société, dont le montant devait être porté en déduction de leur fortune, sans la moindre mention de la procédure en cours envers la société et de la nature exacte de cette dette.</w:t>
      </w:r>
    </w:p>
    <w:p>
      <w:r>
        <w:t>L’AFC-GE a relancé la société le 14 février 2012. Par l’intermédiaire de son mandataire, celle-ci a répondu le 5 avril 2012. Le 26 avril 2012, l’AFC-GE a procédé à une reprise de la taxation de la société pour l’année fiscale 2010. Le bordereau de taxation mentionnait clairement que le prêt de CHF 357'864.- consenti par la société aux recourants devait être considéré comme un prêt simulé. Outre le fait que les recourants n’ont pas réagi en prenant connaissance des bordereaux ICC et IFD pour l’année 2010 du 8 mai 2012, lesquels étaient erronés, les 11 et 13 juin 2012, ils ont déposé, pourtant nantis de toutes les informations utiles, leurs déclarations fiscales respectives pour l’année fiscale 2011 en déduisant une fois encore de leur fortune la dette contractée auprès de la société et des intérêts de celle-ci.</w:t>
      </w:r>
    </w:p>
    <w:p>
      <w:r>
        <w:t>L’AFC-GE a considéré que la faute des recourants revêtait la forme de la négligence. Le TAPI n’a pas remis ce choix en cause et il en ira de même de la chambre de céans. 9)</w:t>
      </w:r>
    </w:p>
    <w:p>
      <w:r>
        <w:t>Les recourants se plaignent de ce que les amendes ne seraient « pas supportables ».</w:t>
      </w:r>
    </w:p>
    <w:p>
      <w:r>
        <w:t>a. Conformément aux art. 175 al. 2 LIFD et 69 al. 2 LPFisc, en règle générale, l'amende est fixée au montant de l'impôt soustrait. Si la faute est légère, l'amende peut être réduite jusqu'au tiers de ce montant ; si la faute est grave, elle peut au plus être triplée ». La teneur de l’art. 56 al. 1 LHID est similaire.</w:t>
      </w:r>
    </w:p>
    <w:p>
      <w:r>
        <w:t>Il en découle qu'en présence d'une infraction intentionnelle sans circonstances particulières, l'amende équivaut en principe au montant de l'impôt</w:t>
      </w:r>
    </w:p>
    <w:p>
      <w:r>
        <w:t>- 13/16 - A/395/2014 soustrait. Ce dernier constitue donc le premier critère de fixation de l'amende, la faute intervenant seulement, mais de manière limitée, comme facteur de réduction ou d'augmentation de sa quotité (arrêt du Tribunal fédéral 2C_480/2009 du</w:t>
      </w:r>
    </w:p>
    <w:p>
      <w:r>
        <w:rPr>
          <w:b/>
        </w:rPr>
        <w:t>E. 16</w:t>
      </w:r>
    </w:p>
    <w:p>
      <w:r>
        <w:t>mars 2010 consid. 6.2). En d’autres termes, la situation personnelle du contribuable au moment du prononcé de l’amende ne peut à elle seule dicter le montant mis à sa charge, le critère principal demeurant le montant de l’impôt, objet de la soustraction (arrêt du Tribunal fédéral 2C_476/2014 du 21 novembre 2014 consid. 10.1).</w:t>
      </w:r>
    </w:p>
    <w:p>
      <w:r>
        <w:t>La quotité de l’amende n’est pas fixée directement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 (ATA/594/2015 du 9 juin 2015 consid. 8a et les références citées).</w:t>
      </w:r>
    </w:p>
    <w:p>
      <w:r>
        <w:t>Dans la mesure où elles respectent le cadre légal, les autorités fiscales cantonales disposent d'un large pouvoir d'appréciation lors de la fixation de l'amende (ATF 114 Ib 27 consid. 4a ; arrêts du Tribunal fédéral 2C_1007/2012 du 15 mars 2013 consid. 5.2 ; 2C_480/2009 précité consid. 6.2 ; ATA/828/2013 du</w:t>
      </w:r>
    </w:p>
    <w:p>
      <w:r>
        <w:rPr>
          <w:b/>
        </w:rPr>
        <w:t>E. 17</w:t>
      </w:r>
    </w:p>
    <w:p>
      <w:r>
        <w:t>décembre 2013). Ces autorités doivent respecter le principe de la proportionnalité.</w:t>
      </w:r>
    </w:p>
    <w:p>
      <w:r>
        <w:t>b. En l’espèce, l’AFC-GE a retenu que les recourants ont agi par négligence et, afin de tenir compte de leur situation, elle a fixé le montant des amendes à la moitié du montant de l’impôt soustrait.</w:t>
      </w:r>
    </w:p>
    <w:p>
      <w:r>
        <w:t>Au surplus, à teneur de leurs déclarations fiscales 2010, les recourants possédaient une fortune brute mobilière de CHF 40'030.- s’agissant de la contribuable, et de CHF 38'484.- s’agissant du contribuable. Pour l’année fiscale 2011, ils ont déclaré des fortunes brutes mobilières de respectivement CHF 17'537.- et CHF 33’166.-. Ces montants étaient suffisants pour leur permettre de payer les amendes dont les montants étaient au total, pour l’année 2010 de CHF 19'448.- pour la recourante et de CHF 21'486.- pour le recourant, et, pour l’année 2011, de CHF 942.- pour la recourante et de CHF 1'379.- pour le recourant.</w:t>
      </w:r>
    </w:p>
    <w:p>
      <w:r>
        <w:t>Il n’y a dès lors pas lieu de remettre en cause le montant des amendes. 10) Les recourants font enfin grief à l’AFC-GE de leur avoir notifié les bordereaux d’amendes contestés alors que cette dernière avait « une vision globale de la situation depuis le début ».</w:t>
      </w:r>
    </w:p>
    <w:p>
      <w:r>
        <w:t>- 14/16 - A/395/2014</w:t>
      </w:r>
    </w:p>
    <w:p>
      <w:r>
        <w:t>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134 V 306 consid. 4.2 p. 312 ; arrêts du Tribunal fédéral 1C_153/2015 du 23 avril 2015 consid. 4 ; 1C_291/2014 du 1er décembre 2014 consid. 3.3 ; 8C_923/2013 du 18 novembre 2014 consid. 3.2). De ce principe général découle notamment le droit fondamental du particulier à la protection de sa bonne foi dans ses relations avec l'État, consacré à l'art. 9 in fine Cst. (ATF 138 I 49 consid. 8.3.1 p. 53 et les arrêts cités ; arrêts du Tribunal fédéral 1C_18/2015 et 1C_20/2015 du 22 mai 2015 consid. 3.1.1).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p. 73 ; arrêt du Tribunal fédéral 1C_153/2015 précité consid. 4 ; ATA/554/2014 du 17 juillet 2014 consid. 8a).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(ATF 111 V 81 consid. 6 p. 87; 108 V 84 consid. 3a p. 88 ; arrêt du Tribunal fédéral 1C_153/2015 précité consid. 4).</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en cette matière (ATF 131 II 627 consid. 6.1 p. 637 ; 118 Ib 312 consid. 3b p. 316 ; arrêt du Tribunal fédéral 2C_99/2010 du 6 septembre 2010 ; ATA/745/2011 du 6 décembre 2011 consid. 3 ; Ernst BLUMENSTEIN/Peter LOCHER, System des Steuerrechts, 6ème éd., 2002, p. 28 et les nombreuses références ; Jean-Marc RIVIER, Droit fiscal suisse, 1998, 2ème éd., p. 132). Ainsi, le contribuable ne peut bénéficier d'un traitement dérogeant à la loi que si les conditions mentionnées ci-dessus - qui doivent être interprétées de façon stricte - sont remplies de manière claire et sans équivoque (arrêts du Tribunal fédéral 2C_382/2007 du 23 novembre 2007 consid. 3 ; 2A.83/2006 du 18 octobre 2006 consid. 7 ; ATA/111/2006 du 7 mars 2006 consid. 5b).</w:t>
      </w:r>
    </w:p>
    <w:p>
      <w:r>
        <w:t>b. En l’espèce, l’AFC-GE a interpellé la société le 28 septembre 2010. À teneur des pièces versées à la procédure, l’AFC-GE n’a, suite à la réponse de la société du 15 novembre 2010, rien entrepris de nouveau avant le 14 février 2012. Si rien dans le dossier de la cause ne permet d’expliquer pourquoi l’AFC-GE a attendu une année et trois mois avant de relancer la procédure qui concernait la société, les recourants échouent à justifier leurs propres</w:t>
      </w:r>
    </w:p>
    <w:p>
      <w:r>
        <w:t>- 15/16 - A/395/2014 manquements en reprochant à l’AFC-GE de ne pas avoir réagi plus rapidement en rapprochant plus tôt leurs situations fiscales de celle de la société. Dès le mois de septembre 2010, ils étaient en effet au courant du caractère litigieux du prêt octroyé par la société et l’absence de réaction de l’AFC-GE après la réponse de la société en novembre 2010 ne peut en aucun cas être assimilée à une garantie, voire une tolérance, de l’AFC-GE relativement à ce prêt.</w:t>
      </w:r>
    </w:p>
    <w:p>
      <w:r>
        <w:t>L’AFC-GE a ainsi agi conformément à la loi et dans le respect de son pouvoir d’appréciation. 11) Au vu de ce qui précède, le recours sera rejeté. 12) Vu l’issue du litige, un émolument de CHF 1'000.-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