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ATA/1260/2020 vom 15. Dezember 2020</w:t>
      </w:r>
    </w:p>
    <w:p>
      <w:r>
        <w:t>GE Cour de justice, 2020-12-15, FR</w:t>
      </w:r>
    </w:p>
    <w:p>
      <w:r>
        <w:rPr>
          <w:b/>
        </w:rPr>
        <w:t xml:space="preserve">Quelle: </w:t>
      </w:r>
      <w:r>
        <w:t>https://mcp.opencaselaw.ch/entscheid/ge_gerichte_ATA_1260_2020</w:t>
      </w:r>
    </w:p>
    <w:p>
      <w:r>
        <w:t>FR: GE_GERICHTE ATA/1260/2020 du 15 décembre 2020</w:t>
      </w:r>
    </w:p>
    <w:p>
      <w:r>
        <w:t>IT: GE_GERICHTE ATA/1260/2020 del 15 dicembre 2020</w:t>
      </w:r>
    </w:p>
    <w:p>
      <w:pPr>
        <w:pStyle w:val="Heading2"/>
      </w:pPr>
      <w:r>
        <w:t>Regeste</w:t>
      </w:r>
    </w:p>
    <w:p>
      <w:r>
        <w:t>Résumé: La question de la recevabilité du recours contre une décision d'ouverture de procédure de reclassement peut souffrir de rester ouverte. En effet, cette décision repose sur des manquements professionnels. En outre, la procédure de reclassement tient adéquatement compte de l'état de santé du recourant. Recours rejeté dans la mesure où il est recevable.</w:t>
      </w:r>
    </w:p>
    <w:p>
      <w:pPr>
        <w:pStyle w:val="Heading2"/>
      </w:pPr>
      <w:r>
        <w:t>Erwägungen</w:t>
      </w:r>
    </w:p>
    <w:p>
      <w:r>
        <w:rPr>
          <w:b/>
        </w:rPr>
        <w:t>E. 14</w:t>
      </w:r>
    </w:p>
    <w:p>
      <w:r>
        <w:t>février 2012 consid. 2.3 ; ATA/825/2013 précité ; ATA/785/2012 du 20 novembre 2012 consid. 1 ; ATA/693/2012 du 16 octobre 2012). Compte tenu de cette caractéristique, l’art. 57 let. c LPA prévoit que seules sont susceptibles de recours les décisions incidentes qui peuvent causer un préjudice irréparable, ou dont l’admission du recours peut conduire immédiatement à une décision finale qui permet d’éviter une procédure probatoire longue et coûteuse. Cette disposition est de teneur identique à l'art. 93 al. 1 let. a de la loi fédérale sur le Tribunal fédéral du 17 juin 2005 (LTF - RS 173.110) (ATF 143 I 344 consid. 2.2 p. 349 ; arrêt du Tribunal fédéral 1D_10/2011 du 14 novembre 2011 consid. 1.4 ). Savoir si un préjudice irréparable existe s'apprécie donc par rapport aux effets de la décision incidente sur la cause principale, respectivement la procédure principale (ATF 141 III 80 consid. 1.2 p. 80).</w:t>
      </w:r>
    </w:p>
    <w:p>
      <w:r>
        <w:t>Selon la jurisprudence constante du Tribunal fédéral, un préjudice est irréparable au sens de cette disposition, lorsqu'il ne peut être ultérieurement réparé par une décision finale entièrement favorable au recourant (ATF 138 III 46 consid. 1.2 ; 134 III 188 consid. 2.1 et 2.2 p. 190 ss ; 133 II 629 consid. 2.3.1 p. 631 ; ATA/825/2013 précité). Le préjudice irréparable suppose que le recourant ait un intérêt digne de protection à ce que la décision attaquée soit immédiatement annulée ou modifiée, comme un intérêt économique ou un intérêt tiré du principe de l’économie de la procédure (ATF 135 II 30 ; 134 II 137 ; 127 II 132 consid. 2a p. 126 ; 126 V 244 consid. 2c p. 247 ss ; 125 II 613 consid. 2a p. 619 ss ; Thierry TANQUEREL, Manuel de droit administratif, 2018, p. 299 n. 837 ; Pierre MOOR/Étienne POLTIER, Droit administratif, vol. 2, 3ème éd., 2011, p. 714 n. 2.6.3.2 ; Bernard CORBOZ, Le recours immédiat contre une décision incidente, SJ 1991, p. 628). Le simple fait d’avoir à subir une procédure et les inconvénients qui y sont liés ne constitue toutefois pas, en soi, un préjudice irréparable (ATF 133 IV 139 consid. 4 p. 141 et les références citées ; arrêt du Tribunal fédéral 1C_149/2008 du 12 août 2008 consid. 2.1 ; ATA/305/2009 du 23 juin 2009 consid. 2b et 5b).</w:t>
      </w:r>
    </w:p>
    <w:p>
      <w:r>
        <w:t>b. Les conditions de recevabilité d'un recours dirigé contre une décision incidente d'ouverture d'une procédure de reclassement sont restrictives</w:t>
      </w:r>
    </w:p>
    <w:p>
      <w:r>
        <w:t>- 10/14 - A/2632/2020 (ATA/923/2014 du 25 novembre 2014 ; ATA/825/2013 précité; ATA/293/2013 du 7 mai 2013 ; arrêt du Tribunal fédéral 8C_607/2016 du 8 août 2016 publié aux ATF 143 I 344).</w:t>
      </w:r>
    </w:p>
    <w:p>
      <w:r>
        <w:t>Le Tribunal fédéral a toutefois, ultérieurement à cette jurisprudence cantonale, donné tort à la chambre administrative qui avait déclaré irrecevable le recours contre une telle décision visant un enseignant qui s'était senti contraint d'accepter, dans le cadre d'une procédure de reclassement, un emploi nettement moins rémunéré et ce alors qu'il était âgé de 56 ans. Le nouvel art. 31 al. 2 de la loi générale relative au personnel de l’administration cantonale, du pouvoir judiciaire et des établissements publics médicaux du 4 décembre 1997 (LPAC - B 5 05) prévoyait désormais que si la chambre administrative retenait que la résiliation des rapports de service ne reposait pas sur un motif fondé, elle ordonnait à l'autorité compétente la réintégration. Dans ce contexte juridique et indépendamment de la question d'un préjudice irréparable, le jugement d'irrecevabilité se révélait incompatible avec la garantie constitutionnelle d'accès au juge prévue par l'art. 29a Cst. La Confédération et les cantons ne pouvaient, par la loi, exclure l'accès au juge que dans des cas exceptionnels. En l'espèce, le jugement attaqué revenait à subordonner le droit du recourant de demander sa réintégration à la condition qu'il renonce au préalable à un reclassement professionnel. Selon l'interprétation donnée par les premiers juges de l'art. 57 let. c LPA, l'intéressé n'avait en effet pas la possibilité de soumettre au juge le bien-fondé des griefs formulés à son endroit par son employeur pour justifier son changement d'affectation, malgré les lourdes conséquences que ce changement entraînait pour une personne de plus de cinquante ans et qui avait conduit l'ensemble de sa carrière professionnelle au sein de l'enseignement public genevois. Dans cette mesure, la décision prise par le département de l'instruction publique affectait la situation juridique du recourant en tant que titulaire de droits et d'obligations. Celui-ci devait avoir la possibilité de l'attaquer sans autres conditions. Par conséquent, le jugement d'irrecevabilité rendu par l'autorité précédente violait la garantie de l'accès au juge selon l'art. 29a Cst. (arrêt du Tribunal fédéral 8C_607/2016 du 8 août 2017, consid. 8 et références citées).</w:t>
      </w:r>
    </w:p>
    <w:p>
      <w:r>
        <w:t>Dans ce même arrêt, le Tribunal fédéral a retenu, sous l'angle du préjudice irréparable que l'ouverture d'une procédure de reclassement pouvait causer, que selon les travaux préparatoires à l'origine des modifications de l'art. 22 LPAC, l'autorité compétente ordonnait l'ouverture d'une procédure de reclassement en se fondant sur un examen a priori de la situation conflictuelle, sans avoir à procéder à une instruction complète. Il n'était ainsi pas nécessaire que les faits soient établis avec certitude : la vraisemblance suffisait. Il fallait, mais il suffisait au sens de l'art. 46A RPAC, qu'un certain nombre de faits déterminants soient constatés avec un degré de vraisemblance suffisant lors d'entretiens de service pour apparaître plausibles et soient assez sérieux pour justifier l'ouverture de la procédure (« dûment établis »). Cet examen pouvait dès lors conduire, comme l'avait</w:t>
      </w:r>
    </w:p>
    <w:p>
      <w:r>
        <w:t>- 11/14 - A/2632/2020 expressément relevé le Conseil d'État, à des situations « à la limite » ; le contrôle juridictionnel étant alors « déterminant » pour éviter de « faire échouer le traitement RH adéquat ». Le législateur a donc envisagé la possibilité d'un recours au stade déjà de l'ouverture de la procédure de reclassement.</w:t>
      </w:r>
    </w:p>
    <w:p>
      <w:r>
        <w:t>c. La question de la recevabilité du recours peut en l'espèce rester ouverte au vu de ce qui suit. 3) a. La LPAC et ses dispositions d'application s'appliquent au personnel de la police, sauf disposition contraire de la loi sur la police du 9 septembre 2014 (LPol - F 1 05) (art. 18 al. 1 LPol ; art. 1 let. c LPAC).</w:t>
      </w:r>
    </w:p>
    <w:p>
      <w:r>
        <w:t>b. En vertu de l’art. 21 al. 3 LPAC, l’autorité compétente peut résilier les rapports de service du fonctionnaire pour un motif fondé. Il y a motif fondé lorsque la continuation des rapports de service n’est plus compatible avec le bon fonctionnement de l’administration, soit notamment en raison de l’insuffisance des prestations (art. 22 let. a LPAC), l’inaptitude à remplir les exigences du poste (art. 22 let. b LPAC), la disparition durable d’un motif d’engagement (art. 22 let. c LPAC).</w:t>
      </w:r>
    </w:p>
    <w:p>
      <w:r>
        <w:t>c. Préalablement à la décision de résiliation, l’autorité compétente est tenue de proposer au fonctionnaire qu’elle entend licencier des mesures de développement et de réinsertion professionnelle et de rechercher si un autre poste au sein de l’administration cantonale correspond aux capacités de l’intéressé (art. 21 al. 3 LPAC).</w:t>
      </w:r>
    </w:p>
    <w:p>
      <w:r>
        <w:t>d. Selon l'art. 46A RPAC, lorsque les éléments constitutifs d'un motif fondé de résiliation sont dûment établis lors d'entretiens de service, un reclassement selon l'art. 21 al. 3 LPAC est proposé pour autant qu'un poste soit disponible au sein de l'administration et que l'intéressé au bénéfice d'une nomination dispose des capacités nécessaires pour l'occuper (al. 1). [...] L'intéressé bénéficie d'un délai de dix jours ouvrables pour accepter ou refuser la proposition de reclassement (al. 4). En cas de reclassement, un délai n'excédant pas six mois est fixé pour permettre à l'intéressé d'assumer sa nouvelle fonction (al. 5). En cas de refus, d'échec ou d'absence du reclassement, une décision motivée de résiliation des rapports de service pour motif fondé intervient (al. 6). 4)</w:t>
      </w:r>
    </w:p>
    <w:p>
      <w:r>
        <w:t>Selon le recourant, l’intimé aurait décidé prématurément d’engager une procédure de licenciement et n’était pas en droit de décider d’une procédure de reclassement dans la mesure où les motifs du licenciement envisagé faisaient l'objet d'une procédure pénale toujours en cours. Autrement dit, il se plaint de l'empressement du département qui n'aurait pas attendu la décision pénale pour lancer le reclassement.</w:t>
      </w:r>
    </w:p>
    <w:p>
      <w:r>
        <w:t>- 12/14 - A/2632/2020</w:t>
      </w:r>
    </w:p>
    <w:p>
      <w:r>
        <w:t>a. Selon l’art. 14 LPA,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w:t>
      </w:r>
    </w:p>
    <w:p>
      <w:r>
        <w:t>La formulation potestative employée dans cette disposition légale laisse un large pouvoir d’appréciation à l’autorité. Une décision de suspendre une procédure administrative comme dépendant de l’issue d’une autre procédure, qui est de nature à en prolonger la durée, doit être utilisée de manière restrictive et dans un but d’économie de procédure. Elle est envisageable lorsque la décision qui doit intervenir conditionne son issue ou qu’elle permet d’économiser des mesures d’instruction (ATA/923/2014 du 25 novembre 2014 consid. 6).</w:t>
      </w:r>
    </w:p>
    <w:p>
      <w:r>
        <w:t>b. Sur la base des éléments figurant au dossier et en particulier le rapport de l'entretien de service du 17 juin 2020, l'ouverture de la procédure de reclassement ne repose pas seulement sur les faits du 16 janvier 2018 reprochés pénalement au recourant et ayant, au niveau cantonal, donné lieu à une condamnation du seul chef d'infraction à l'art. 33 LArm au terme de l'arrêt de la CPAR du 18 septembre 2020. Elle repose en effet sur des manquements professionnels relevés par sa hiérarchie à compter déjà de son entrée en service comme policier stagiaire en mars 2013, ce qui a nécessité une prolongation de la période probatoire d'une année, s'étant terminée le 28 février 2015. Alors que les RH avaient décidé de ne pas le confirmer, il l'a été dans la fonction de gendarme à la faveur d'un vice de forme. Ses lacunes rédactionnelles ont fait l'objet d'objectifs fixés tout au long de son parcours et il ne s'est jusqu'à présent pas donné les moyens de les pallier, que ce soit par une formation interne ou externe à l'État. Il lui a aussi d'emblée et constamment été reproché un manque d'initiative, une absence d'autonomie, voire une nonchalance. Son parcours est non abouti, entre stages divers de mise à niveau et absences pour cause de santé, soit plus de 400 jours sur deux ans et sept mois. Certes, quelques actes méritoires doivent être portés à son actif à teneur des pièces produites.</w:t>
      </w:r>
    </w:p>
    <w:p>
      <w:r>
        <w:t>Le recourant ne conteste pas devant la chambre de céans spécifiquement les carences relevées et le bien-fondé des critiques de sa hiérarchie, ni qu'elles soient constitutives de motifs fondés de résiliation des rapports de service.</w:t>
      </w:r>
    </w:p>
    <w:p>
      <w:r>
        <w:t>Il n’y avait dans ces circonstances aucune obligation – et il ne s’imposait pas – de suspendre l’instruction de licenciement et, partant, la procédure de reclassement qui en constitue un élément. La décision d’engager ce processus ne cause aucun préjudice irréparable au recourant parce qu’elle aurait été entreprise sans attendre l’issue de la procédure pénale. Ce n'est au demeurant pas ce qu'il soutient.</w:t>
      </w:r>
    </w:p>
    <w:p>
      <w:r>
        <w:t>- 13/14 - A/2632/2020 5)</w:t>
      </w:r>
    </w:p>
    <w:p>
      <w:r>
        <w:t>Le recourant estime en effet que la décision qui l’oblige à se soumettre à une procédure de reclassement est susceptible de lui causer un préjudice irréparable compte tenu de son état de santé. Il se dit incapable de se soumettre à des entretiens décisifs pour la suite de son avenir professionnel.</w:t>
      </w:r>
    </w:p>
    <w:p>
      <w:r>
        <w:t>a. En l’espèce, la loi impose à l’État en tant qu’employeur de procéder à une tentative de reclassement d’un fonctionnaire, notamment de police, avant de lui notifier la décision de le licencier pour motif fondé. Si la notification d’une décision d’engager une procédure de reclassement constitue indubitablement un signe à l’adresse du fonctionnaire visé qu’après l’entretien de service prévu par l'art. 21 al. 3 LPAC, au cours duquel celui-ci a pu exercer son droit d’être entendu, la procédure de licenciement va de l’avant et qu’elle est susceptible d’aboutir au prononcé d’un tel licenciement en cas de l’échec de la procédure de reclassement, il ne subit aucun dommage irréparable au stade de cette décision d’ouverture. Elle est au contraire destinée, dans l’hypothèse où le reclassement aboutirait, à éviter ou à atténuer les effets de la décision de licencier envisagée (ATA/293/2013 et ATA/825/2013 précités).</w:t>
      </w:r>
    </w:p>
    <w:p>
      <w:r>
        <w:t>Comme retenu à juste titre par le département, la loi ne prévoit pas de disposition spécifique de protection en faveur du fonctionnaire qui se trouverait empêché pour cause de maladie de participer au processus de reclassement, l'art. 44A RPAC renvoyant aux art. 336c et 336d CO, applicables par analogie, uniquement dans le cadre de la résiliation (en temps inopportun).</w:t>
      </w:r>
    </w:p>
    <w:p>
      <w:r>
        <w:t>b. Toujours est-il qu'en l'espèce le recourant a fait valoir une incapacité de se soumettre au processus de reclassement pour raisons de santé jusqu'à la fin du mois de novembre 2020 et s'est dit en dernier lieu d'accord de se soumettre audit processus par écrit au-delà de cette date. Ainsi, la procédure de reclassement tient adéquatement compte de son état de santé.</w:t>
      </w:r>
    </w:p>
    <w:p>
      <w:r>
        <w:t>Au vu de ce qui précède, le recours est rejeté, dans la mesure de sa recevabilité. 6)</w:t>
      </w:r>
    </w:p>
    <w:p>
      <w:r>
        <w:t>Vu l’issue de la procédure, un émolument de CHF 1'200.- sera mis à la charge du recourant, tenant compte de la décision sur effet suspensif du 13 octobre 2020 (art. 87 al. 1 LPA).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