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ATA/1259/2022 vom 13. Dezember 2022</w:t>
      </w:r>
    </w:p>
    <w:p>
      <w:r>
        <w:t>GE Cour de justice, 2022-12-13, FR</w:t>
      </w:r>
    </w:p>
    <w:p>
      <w:r>
        <w:rPr>
          <w:b/>
        </w:rPr>
        <w:t xml:space="preserve">Quelle: </w:t>
      </w:r>
      <w:r>
        <w:t>https://mcp.opencaselaw.ch/entscheid/ge_gerichte_ATA_1259_2022</w:t>
      </w:r>
    </w:p>
    <w:p>
      <w:r>
        <w:t>FR: GE_GERICHTE ATA/1259/2022 du 13 décembre 2022</w:t>
      </w:r>
    </w:p>
    <w:p>
      <w:r>
        <w:t>IT: GE_GERICHTE ATA/1259/2022 del 13 dicembre 2022</w:t>
      </w:r>
    </w:p>
    <w:p>
      <w:pPr>
        <w:pStyle w:val="Heading2"/>
      </w:pPr>
      <w:r>
        <w:t>Erwägungen</w:t>
      </w:r>
    </w:p>
    <w:p>
      <w:r>
        <w:rPr>
          <w:b/>
        </w:rPr>
        <w:t>E. 12</w:t>
      </w:r>
    </w:p>
    <w:p>
      <w:r>
        <w:t>septembre 1985 - LPA - E 5 10). 2)</w:t>
      </w:r>
    </w:p>
    <w:p>
      <w:r>
        <w:t>L’audition du recourant est sollicitée.</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eu l’occasion de s’exprimer devant l’OCPM, le TAPI et la chambre de céans, et de produire toute pièce utile. Il n’expose pas quels éléments supplémentaires son audition apporterait à l’instruction de la cause, étant précisé que ses seules déclarations ne sauraient suffire pour démontrer un séjour continu depuis l’année 2004. La chambre de céans dispose ainsi d'un dossier complet lui permettant de trancher le litige en toute connaissance de cause.</w:t>
      </w:r>
    </w:p>
    <w:p>
      <w:r>
        <w:t>Il ne sera donc pas donné suite à la demande d'audition. 3)</w:t>
      </w:r>
    </w:p>
    <w:p>
      <w:r>
        <w:t>Le recours porte sur la conformité au droit du jugement confirmant la décision de l'OCPM de refuser de transmettre au SEM le dossier des recourants avec un préavis favorable, et prononçant leur renvoi de Suisse.</w:t>
      </w:r>
    </w:p>
    <w:p>
      <w:r>
        <w:t>- 8/18 - A/3087/2021</w:t>
      </w:r>
    </w:p>
    <w:p>
      <w:r>
        <w:t>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b.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t>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- 9/18 - A/3087/2021</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w:t>
      </w:r>
    </w:p>
    <w:p>
      <w:r>
        <w:t>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w:t>
      </w:r>
    </w:p>
    <w:p>
      <w:r>
        <w:t>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w:t>
      </w:r>
    </w:p>
    <w:p>
      <w:r>
        <w:t>- 10/18 - A/3087/2021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w:t>
      </w:r>
    </w:p>
    <w:p>
      <w:r>
        <w:t>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(ATF 123 II 1245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w:t>
      </w:r>
    </w:p>
    <w:p>
      <w:r>
        <w:t>- 11/18 - A/3087/2021 si profonde et irréversible qu'un retour dans sa patrie constituerait un déracinement complet (arrêt du Tribunal administratif fédéral [TAF] C-636/2010 du</w:t>
      </w:r>
    </w:p>
    <w:p>
      <w:r>
        <w:rPr>
          <w:b/>
        </w:rPr>
        <w:t>E. 14</w:t>
      </w:r>
    </w:p>
    <w:p>
      <w:r>
        <w:t>décembre 2010 consid. 5.4 et la référence citée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5)</w:t>
      </w:r>
    </w:p>
    <w:p>
      <w:r>
        <w:t>L'opération «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w:t>
      </w:r>
    </w:p>
    <w:p>
      <w:r>
        <w:t>- 12/18 - A/3087/2021 en Suisse (art. 30 al. 1 let. b LEI), pas plus qu'à celles relatives à la reconnaissance d'un cas individuel d'extrême gravité (art. 31 al. 1 OASA), dont les critères peuvent entrer en ligne de compte pour l'examen desdites raisons personnelles majeures (arrêt du TAF F-725/2021 du 4 juillet 2022 consid. 6.7 ; ATA/584/2017 du 23 mai 2017 consid. 4c). L'opération « Papyrus » a pris fin le 31 décembre 2018. 6)</w:t>
      </w:r>
    </w:p>
    <w:p>
      <w:r>
        <w:t>En l'espèce, s’agissant d’abord des conditions de l’opération « Papyrus », les recourants font valoir qu’ils résident à Genève depuis 2004. Ils se fondent, en cela, sur les comptes individuels AVS du recourant, les pièces médicales au dossier attestant de consultations auprès des HUG, les témoignages de proches et le fait que le recourant possédait un numéro de téléphone suisse de 2008 à 2019. Or, ainsi que l’a justement relevé l’autorité intimée, ces pièces ne suffisent pas à établir que les recourants ont séjourné de manière continue en Suisse depuis 2004. Elles permettent tout au plus de confirmer une présence de 2004 à 2009 puis à nouveau à partir de 2018. Il ressort en particulier des comptes individuels AVS du recourant que ce dernier a travaillé à Genève deux mois en 1998, puis de 2004 à 2008, deux mois en 2009, puis de 2018 à 2019. Quant aux consultations aux HUG, elles ne portent que sur la période de 2008 à 2012. Tenant compte du fait que les enfants sont nés en Belgique en 2010 et 2013, tout porte à croire que le centre de vie des intéressés ne se situait pas en Suisse de 2009 à 2018, les éléments au dossier, soit les consultations médicales aux HUG, ne permettant de prouver qu’une présence sporadique entre 2010 et 2012. Cela est d’ailleurs corroboré par le fait que les recourants n’ont pas été en mesure de produire d’attestation de scolarité des enfants pour la période précédant l’année 2018, et cela malgré les nombreuses demandes de pièces de l’OCPM. Il convient donc de retenir que les recourants ne remplissaient pas, au moment de leur demande de régularisation en 2018, la condition du séjour de cinq ans au minimum requis pour les familles avec enfants scolarisés. Le fait que le recourant détenait un numéro de téléphone suisse de 2008 à 2019 ne signifie pas qu’il y ait maintenu son centre d’intérêts durant cette période. Quant au témoignage de proches, qui ne portent que sur les années 2015 et 2016, ils ne suffisent pas, en l’absence d’autres pièces probantes au dossier, à établir un séjour régulier et continu.</w:t>
      </w:r>
    </w:p>
    <w:p>
      <w:r>
        <w:t>C’est partant à bon droit que le TAPI a retenu que les conditions de l’opération « Papyrus » n’étaient pas réunies.</w:t>
      </w:r>
    </w:p>
    <w:p>
      <w:r>
        <w:t>Quant aux conditions permettant de retenir un cas de rigueur, elles ne sont pas non plus réalisées.</w:t>
      </w:r>
    </w:p>
    <w:p>
      <w:r>
        <w:t>La durée de leur séjour en Suisse n’est, comme on l’a vu, pas particulièrement longue et s’est déroulée intégralement dans l’illégalité, ou au bénéfice d’une simple tolérance des autorités de migration. Il n'apparaît en outre pas que les recourants se soient créés des attaches particulièrement étroites avec la Suisse au point de rendre étranger leur pays d'origine. Ils ne se sont pas investis</w:t>
      </w:r>
    </w:p>
    <w:p>
      <w:r>
        <w:t>- 13/18 - A/3087/2021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F-6480/2016 du 15 octobre 2018 consid. 8.2 ; C-5235/2013 du 10 décembre 2015 consid. 8.2).</w:t>
      </w:r>
    </w:p>
    <w:p>
      <w:r>
        <w:t>Sur le plan professionnel et financier, les recourants indiquent avoir traversé une période difficile dès avril 2020 en raison de la crise sanitaire. Le recourant aurait, en particulier, perdu son emploi pour ce motif et accumulé des dettes, de sorte que la famille a dû faire appel à l’aide sociale. L’intéressé a certes récemment trouvé un emploi à plein temps auprès de E______ Sàrl, lequel devrait lui permettre de rembourser ses dernières dettes, ainsi que celles de son épouse. Il est par ailleurs désormais financièrement indépendant puisqu’il ne bénéficie plus de prestations d’aide sociale depuis le 1er juillet 2022. Cela étant, l'indépendance économique est un aspect qui est en principe attendu de tout étranger désireux de s'établir durablement en Suisse et ne constitue donc pas un élément extraordinaire en faveur du recourant. Ainsi, si cet élément est à mettre au crédit des recourants, il relève du comportement que l’on est en droit d’attendre de toute personne séjournant dans le pays (arrêts du Tribunal fédéral 2C_779/2016 du 13 septembre 2016 consid. 4.2 ; 2C_789/2014 du 20 février 2015 consid. 2.2.2). Par ailleurs, les activités du recourant, dans le domaine de la restauration,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w:t>
      </w:r>
    </w:p>
    <w:p>
      <w:r>
        <w:t>S'agissant de leurs possibilités de réintégration dans leur pays d'origine, les recourants sont nés au Kosovo, dont ils parlent la langue et où ils ont vécu leur enfance, adolescence et une grande partie de leur vie d'adulte. Ils sont en bonne santé et, de retour dans son pays d'origine, les recourants pourront faire valoir les connaissances linguistiques acquises en Suisse ainsi que, s’agissant du recourant, son expérience professionnelle.</w:t>
      </w:r>
    </w:p>
    <w:p>
      <w:r>
        <w:t>En ce qui concerne les enfants, C______ est actuellement âgé de 12 ans et B______ de 9 ans. Sur la base des pièces au dossier, en particulier de l’attestation de scolarité de C______ pour l’année scolaire 2021/2022 et de l’attestation de l’OMP du 25 mai 2022, les enfants seraient scolarisés en Suisse depuis 2018, ce qui entraîne une intégration sociale depuis près de quatre ans. Ils ne se trouvent toutefois pas encore dans l’adolescence, soit une période importante pour leur développement personnel impliquant, pour ce motif, une intégration sociale accrue. Si leur retour au Kosovo nécessitera de leur part un grand effort d’adaptation, dont l’importance ne saurait être sous-estimée, ils seront</w:t>
      </w:r>
    </w:p>
    <w:p>
      <w:r>
        <w:t>- 14/18 - A/3087/2021 accompagnés de leurs parents. S’agissant en particulier de la situation de C______, scolarisé dans une filière spécifique en raison d’un retard de langage, force est de constater – et sans vouloir minimiser la gravité de son état de santé – qu’il ne nécessite pas actuellement un traitement complexe en Suisse. Ses soins consistent principalement en des séances de logopédie, aucun médicament ne lui étant administré. Il n’est du reste pas allégué que, de retour au Kosovo, les recourants ne pourraient pas assurer à leur enfant la continuation de ces séances en se tournant vers une institution spécialisée de leur pays.</w:t>
      </w:r>
    </w:p>
    <w:p>
      <w:r>
        <w:t>Dans ces circonstances, il n'apparaît pas que les difficultés auxquelles les recourants devront faire face en cas de retour au Kosovo seraient pour eux plus graves que pour la moyenne des étrangers, en particulier des ressortissants kosovars retournant dans leur pays.</w:t>
      </w:r>
    </w:p>
    <w:p>
      <w:r>
        <w:t>Les recourants ne présentent donc pas une situation de détresse personnelle au sens de l'art. 30 al. 1 let. b LEI, ce quand bien même il ne peut être nié qu'un retour dans leur pays d'origine pourra engendrer pour eux certaines difficultés de réadaptation.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w:t>
      </w:r>
    </w:p>
    <w:p>
      <w:r>
        <w:t>L'autorité intimée était en conséquence fondée à refuser de donner une suite positive à la demande d'autorisation de séjour déposée par le recourant et l'instance précédente à confirmer ledit refus.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w:t>
      </w:r>
    </w:p>
    <w:p>
      <w:r>
        <w:t>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t>b. En l'espèce, les recourants n'allèguent pas que le retour dans leur pays d’origine serait impossible, illicite ou inexigible au regard de l’art. 83 LEI, et le dossier ne laisse pas apparaître d’éléments qui tendraient à démontrer le contraire. S’agissant en particulier de l’état de santé de C______, il a déjà été relevé qu’aucun élément au dossier ne permettait de retenir que, de retour au Kosovo, les</w:t>
      </w:r>
    </w:p>
    <w:p>
      <w:r>
        <w:t>- 15/18 - A/3087/2021 recourants ne pourraient pas assurer à leur enfant la poursuite des séances de logopédie.</w:t>
      </w:r>
    </w:p>
    <w:p>
      <w:r>
        <w:t>Dans ces circonstances, la décision de l'autorité intimée est conforme au droit et le recours contre le jugement du TAPI, entièrement mal fondé, sera rejeté. 8)</w:t>
      </w:r>
    </w:p>
    <w:p>
      <w:r>
        <w:t>Nonobstant l'issue du litige, aucun émolument ne sera mis à la charge des recourants qui plaident au bénéfice de l’assistance juridique (art. 87 al. 1 LPA) et aucune indemnité de procédure ne sera allouée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