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ATA/1255/2022 vom 13. Dezember 2022</w:t>
      </w:r>
    </w:p>
    <w:p>
      <w:r>
        <w:t>GE Cour de justice, 2022-12-13, FR</w:t>
      </w:r>
    </w:p>
    <w:p>
      <w:r>
        <w:rPr>
          <w:b/>
        </w:rPr>
        <w:t xml:space="preserve">Quelle: </w:t>
      </w:r>
      <w:r>
        <w:t>https://mcp.opencaselaw.ch/entscheid/ge_gerichte_ATA_1255_2022</w:t>
      </w:r>
    </w:p>
    <w:p>
      <w:r>
        <w:t>FR: GE_GERICHTE ATA/1255/2022 du 13 décembre 2022</w:t>
      </w:r>
    </w:p>
    <w:p>
      <w:r>
        <w:t>IT: GE_GERICHTE ATA/1255/2022 del 13 dicembre 2022</w:t>
      </w:r>
    </w:p>
    <w:p>
      <w:pPr>
        <w:pStyle w:val="Heading2"/>
      </w:pPr>
      <w:r>
        <w:t>Erwägungen</w:t>
      </w:r>
    </w:p>
    <w:p>
      <w:r>
        <w:rPr>
          <w:b/>
        </w:rPr>
        <w:t>E. 12</w:t>
      </w:r>
    </w:p>
    <w:p>
      <w:r>
        <w:t>septembre 1985 - LPA - E 5 10). 2)</w:t>
      </w:r>
    </w:p>
    <w:p>
      <w:r>
        <w:t>Les recourants sollicitent leur audition et celle d’un témoin.</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recourants ont eu l’occasion de s’exprimer devant l’OCPM, le TAPI et la chambre de céans, et de produire toute pièce utile. Ils n’exposent pas quels éléments supplémentaires leur audition apporterait à l’instruction de la cause. Ils n’expliquent pas davantage en quoi l'audition du témoin cité dans leur acte de recours pourrait être déterminante. Comme l’a relevé le TAPI, un seul témoignage d’une personne proche ne saurait suffire pour démontrer un séjour continu depuis l’année 2008. La chambre de céans dispose ainsi d'un dossier complet lui permettant de trancher le litige en toute connaissance de cause.</w:t>
      </w:r>
    </w:p>
    <w:p>
      <w:r>
        <w:t>Il ne sera donc pas donné suite aux demandes d'audition. 3)</w:t>
      </w:r>
    </w:p>
    <w:p>
      <w:r>
        <w:t>Le recours porte sur la conformité au droit du jugement confirmant la décision de l'OCPM de refuser de transmettre au secrétariat d’État aux migrations (ci-après : SEM) le dossier des recourants avec un préavis favorable, et prononçant leur renvoi de Suisse.</w:t>
      </w:r>
    </w:p>
    <w:p>
      <w:r>
        <w:t>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- 7/16 - A/982/2021</w:t>
      </w:r>
    </w:p>
    <w:p>
      <w:r>
        <w:t>b.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t>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l’ancienne teneur de l'art. 31 al. 1 OASA, qui précise cette disposition, pour apprécier l’existence d’un cas individuel d’extrême gravité, il</w:t>
      </w:r>
    </w:p>
    <w:p>
      <w:r>
        <w:t>- 8/16 - A/982/2021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w:t>
      </w:r>
    </w:p>
    <w:p>
      <w:r>
        <w:t>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- 9/16 - A/982/2021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w:t>
      </w:r>
    </w:p>
    <w:p>
      <w:r>
        <w:t>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[TAF] C-636/2010 du 14 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w:t>
      </w:r>
    </w:p>
    <w:p>
      <w:r>
        <w:t>- 10/16 - A/982/2021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5)</w:t>
      </w:r>
    </w:p>
    <w:p>
      <w:r>
        <w:t>L'opération «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 opération Papyrus » a pris fin le 31 décembre 2018. 6)</w:t>
      </w:r>
    </w:p>
    <w:p>
      <w:r>
        <w:t>En l'espèce, les recourants reprochent à l’OCPM d’avoir considéré que la demande de régularisation avait été déposée après le 31 décembre 2018, de sorte que les critères de l’opération Papyurs n’auraient pas été applicables. Il ressort toutefois tant de la décision de l’OCPM du 10 février 2021 que du jugement du</w:t>
      </w:r>
    </w:p>
    <w:p>
      <w:r>
        <w:t>- 11/16 - A/982/2021 TAPI du 23 décembre 2021 que la situation du recourant a été examinée aussi bien sous l’angle des critères de l’opération « Papyrus » que des conditions du cas de rigueur. Leur critique à cet égard est partant sans pertinence.</w:t>
      </w:r>
    </w:p>
    <w:p>
      <w:r>
        <w:t>S’agissant de l’opération « Papyrus », force est de constater que les recourants ne remplissent pas la condition du séjour de cinq ans au minimum requis pour les familles avec enfants scolarisés. D’après les déclarations du recourant, son épouse et ses enfants seraient arrivés en Suisse le 23 décembre 2016. L’OCPM retient pour sa part que le séjour des enfants en Suisse ne dure que depuis 2018. Or, même dans l’hypothèse la plus favorable aux recourants, la mère et les enfants ne résidaient en Suisse que depuis deux ans au moment de la demande de régularisation. S’ajoute à cela que, comme retenu par le TAPI, le recourant ne remplit pas la condition d’une absence de condamnation pénale. Dans la mesure où, à teneur du dossier, ladite condamnation est définitive, c’est en vain qu’il cherche à la minimiser en reportant la faute sur son ancien mandataire.</w:t>
      </w:r>
    </w:p>
    <w:p>
      <w:r>
        <w:t>C’est partant à bon droit que le TAPI a retenu que les conditions de l’opération « Papyrus » n’étaient pas réunies.</w:t>
      </w:r>
    </w:p>
    <w:p>
      <w:r>
        <w:t>Quant aux conditions permettant de retenir un cas de rigueur, elles ne sont pas non plus réalisées.</w:t>
      </w:r>
    </w:p>
    <w:p>
      <w:r>
        <w:t>S’agissant de la durée du séjour, il convient de retenir, à l’instar de l’instance précédente, que les pièces au dossier n’attestent, au mieux, que d’une présence irrégulière en Suisse du recourant jusqu’en 2016. Quant à la recourante et les deux enfants, l’OCPM, suivi en cela par le TAPI, a retenu qu’ils sont arrivés en 2018. L’allégation des recourants selon laquelle leur séjour dure depuis 2016 n’est appuyée par aucune pièce au dossier. Dans ces conditions, la durée de leur séjour ne saurait être qualifiée de longue au sens de la jurisprudence précitée, étant précisé qu’elle doit, quoi qu’il en soit, être relativisée dès lors que l’entier du séjour s’est déroulé dans l’illégalité, ou au bénéfice d’une simple tolérance des autorités de migration.</w:t>
      </w:r>
    </w:p>
    <w:p>
      <w:r>
        <w:t>Il n'apparaît en outre pas que les recourants se soient créé des attaches particulièrement étroites avec la Suisse au point de rendre étranger leur pays d'origine. Ils ne se sont pas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w:t>
      </w:r>
    </w:p>
    <w:p>
      <w:r>
        <w:t>Sur le plan professionnel et financier, il faut reconnaître que depuis leur arrivée en Suisse, les recourants n'ont jamais bénéficié de l'aide sociale. Cela</w:t>
      </w:r>
    </w:p>
    <w:p>
      <w:r>
        <w:t>- 12/16 - A/982/2021 étant, l'indépendance économique est un aspect qui est en principe attendu de tout étranger désireux de s'établir durablement en Suisse et ne constitue donc pas un élément extraordinaire en faveur du recourant. Ainsi, si cet élément est à mettre au crédit des recourants, il relève du comportement que l’on est en droit d’attendre de toute personne séjournant dans le pays (arrêts du Tribunal fédéral 2C_779/2016 du</w:t>
      </w:r>
    </w:p>
    <w:p>
      <w:r>
        <w:rPr>
          <w:b/>
        </w:rPr>
        <w:t>E. 13</w:t>
      </w:r>
    </w:p>
    <w:p>
      <w:r>
        <w:t>septembre 2016 consid. 4.2 ; 2C_789/2014 du 20 février 2015 consid. 2.2.2).</w:t>
      </w:r>
    </w:p>
    <w:p>
      <w:r>
        <w:t>Par ailleurs, les activités du recourant, qui a œuvré dans les domaines de la mécanique et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Il convient aussi de relever la condamnation pénale dont le recourant a fait l'objet en 2020, notamment pour une infraction autre que l'entrée ou le séjour illégal en Suisse, qui constitue un élément défavorable en matière d'intégration sociale.</w:t>
      </w:r>
    </w:p>
    <w:p>
      <w:r>
        <w:t>S'agissant de leurs possibilités de réintégration dans leur pays d'origine, les recourants sont nés au Kosovo, dont ils parlent la langue et où ils ont vécu leur enfance, adolescence et une grande partie de leur vie d'adulte. Ils sont en bonne santé et, de retour dans son pays d'origine, où ils se sont rendus à plusieurs reprises depuis qu'ils séjournent en Suisse, les recourants pourront faire valoir les connaissances linguistiques acquises en Suisse ainsi que, s’agissant du recourant, son expérience professionnelle.</w:t>
      </w:r>
    </w:p>
    <w:p>
      <w:r>
        <w:t>En ce qui concerne les enfants, C______, âgée de 8 ans, est scolarisée à Genève, où elle a obtenu des bons résultats. Elle ne se trouve toutefois pas encore dans l’adolescence, soit une période importante pour le développement personnel impliquant une intégration sociale accrue. Si son retour au Kosovo nécessitera de sa part un effort d’adaptation, dont l’importance ne saurait être sous-estimée, elle sera accompagnée de sa famille. Quant à son frère D______, âgé de 6 ans, et qui devrait être en train de suivre sa deuxième année d’école, son processus d’intégration en Suisse n’est pas à ce point avancé qu’il serait irréversible. Il pourra, en tous les cas, compter sur l’aide de ses parents pour s’adapter à son nouveau mode de vie, la langue du pays ne devant pas lui être étrangère.</w:t>
      </w:r>
    </w:p>
    <w:p>
      <w:r>
        <w:t>Dans ces circonstances, il n'apparaît pas que les difficultés auxquelles les recourants devront faire face en cas de retour au Kosovo seraient pour eux plus graves que pour la moyenne des étrangers, en particulier des ressortissants kosovars retournant dans leur pays.</w:t>
      </w:r>
    </w:p>
    <w:p>
      <w:r>
        <w:t>Les recourants ne présentent donc pas une situation de détresse personnelle au sens de l'art. 30 al. 1 let. b LEI, ce quand bien même il ne peut être nié qu'un</w:t>
      </w:r>
    </w:p>
    <w:p>
      <w:r>
        <w:t>- 13/16 - A/982/2021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w:t>
      </w:r>
    </w:p>
    <w:p>
      <w:r>
        <w:t>L'autorité intimée était en conséquence fondée à refuser de donner une suite positive à la demande d'autorisation de séjour déposée par le recourant et l'instance précédente à confirmer ledit refus.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w:t>
      </w:r>
    </w:p>
    <w:p>
      <w:r>
        <w:t>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t>b. En l'espèce, les recourants n'allèguent pas que le retour dans leur pays d’origine serait impossible, illicite ou inexigible au regard de l’art. 83 LEI, et le dossier ne laisse pas apparaître d’éléments qui tendraient à démontrer le contraire.</w:t>
      </w:r>
    </w:p>
    <w:p>
      <w:r>
        <w:t>Dans ces circonstances, la décision de l'autorité intimée est conforme au droit et le recours contre le jugement du TAPI, entièrement mal fondé, sera rejeté. 8)</w:t>
      </w:r>
    </w:p>
    <w:p>
      <w:r>
        <w:t>Vu l'issue du litige, un émolument de CHF 400.- sera mis à la charge du recourants, pris solidairement, qui succombent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