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ATA/1249/2020 vom 8. Dezember 2020</w:t>
      </w:r>
    </w:p>
    <w:p>
      <w:r>
        <w:t>GE Cour de justice, 2020-12-08, FR</w:t>
      </w:r>
    </w:p>
    <w:p>
      <w:r>
        <w:rPr>
          <w:b/>
        </w:rPr>
        <w:t xml:space="preserve">Quelle: </w:t>
      </w:r>
      <w:r>
        <w:t>https://mcp.opencaselaw.ch/entscheid/ge_gerichte_ATA_1249_2020</w:t>
      </w:r>
    </w:p>
    <w:p>
      <w:r>
        <w:t>FR: GE_GERICHTE ATA/1249/2020 du 8 décembre 2020</w:t>
      </w:r>
    </w:p>
    <w:p>
      <w:r>
        <w:t>IT: GE_GERICHTE ATA/1249/2020 del 8 dicembre 2020</w:t>
      </w:r>
    </w:p>
    <w:p>
      <w:pPr>
        <w:pStyle w:val="Heading2"/>
      </w:pPr>
      <w:r>
        <w:t>Regeste</w:t>
      </w:r>
    </w:p>
    <w:p>
      <w:r>
        <w:t>Résumé: Examen des conditions d’ouverture d’une procédure en rappel et soustraction d’impôts, du bien-fondé des reprises ainsi que du principe et du montant des amendes. Confirmation que les reprises effectuées par l’AFC-CH dans le cadre d’un contrôle portant sur l’impôt anticipé, reprises intégralement par l’AFC-GE, sont justifiées, tout comme les amendes. Pas de violation des principes de la bonne foi et de la célérité malgré l’ouverture des procédures trois ans après la connaissance des faits justifiant lesdites procédures.</w:t>
      </w:r>
    </w:p>
    <w:p>
      <w:pPr>
        <w:pStyle w:val="Heading2"/>
      </w:pPr>
      <w:r>
        <w:t>Erwägungen</w:t>
      </w:r>
    </w:p>
    <w:p>
      <w:r>
        <w:rPr>
          <w:b/>
        </w:rPr>
        <w:t>E. 12</w:t>
      </w:r>
    </w:p>
    <w:p>
      <w:r>
        <w:t>septembre 1985 - LPA - E 5 10). 2) a. Le litige concerne les périodes fiscales 2009 à 2013, tant en matière d’ICC que d’IFD, de sorte qu’il convient au préalable d’examiner le droit matériel applicable.</w:t>
      </w:r>
    </w:p>
    <w:p>
      <w:r>
        <w:t>b. De jurisprudence constante, les questions de droit matériel sont résolues en fonction du droit en vigueur lors des périodes fiscales litigieuses (ATA/191/2020 du 18 février 2020 consid. 4b ; ATA/379/2018 du 24 avril 2018 et les références citées). Le rappel d’impôt relevant du droit matériel, le droit applicable obéit aux mêmes règles (ATA/859/2018 du 21 août 2018 et les références citées).</w:t>
      </w:r>
    </w:p>
    <w:p>
      <w:r>
        <w:t>c. Le présent litige porte sur la procédure en rappel et en soustraction d’impôt ouverte en 2018 concernant les périodes fiscales 2009 à 2013. La cause est ainsi régie par le droit en vigueur durant ces périodes, à savoir respectivement les dispositions de la LIFD et celles de la loi sur l’imposition des personnes morales du 23 septembre 1994 (LIPM - D 3 15), sous réserve de l’amende, pour laquelle le principe de la lex mitior s’applique (ATA/1270/2017 du 12 septembre 2017).</w:t>
      </w:r>
    </w:p>
    <w:p>
      <w:r>
        <w:t>d. Par ailleurs, la question étant traitée de la même manière en droit fédéral et en droit cantonal harmonisé, le présent arrêt traite simultanément des deux impôts, comme l'admet la jurisprudence (ATA/463/2020 du 7 mai 2020 consid. 6b). 3) a.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ATA/600/2020 du</w:t>
      </w:r>
    </w:p>
    <w:p>
      <w:r>
        <w:rPr>
          <w:b/>
        </w:rPr>
        <w:t>E. 16</w:t>
      </w:r>
    </w:p>
    <w:p>
      <w:r>
        <w:t>juin 2020 consid. 4b).</w:t>
      </w:r>
    </w:p>
    <w:p>
      <w:r>
        <w:t>b. Le droit d'introduire une procédure de rappel d'impôt s'éteint dix ans après la fin de la période fiscale pour laquelle la taxation n'a pas été effectuée, alors qu'elle aurait dû l'être, ou pour laquelle la taxation entrée en force était incomplète (art. 152 al. 1 LIFD ; art. 53 al. 2 LHID ; art. 61 al. 1 LPFisc). Le droit de procéder au rappel d'impôt s'éteint quinze ans après la fin de la période fiscale à laquelle il se rapporte (art. 152 al. 3 LIFD ; art. 53 al. 3 LHID ; art. 61 al. 3 LPFisc), ce délai étant un délai de péremption.</w:t>
      </w:r>
    </w:p>
    <w:p>
      <w:r>
        <w:t>- 12/25 - A/2966/2019</w:t>
      </w:r>
    </w:p>
    <w:p>
      <w:r>
        <w:t>c.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et al. 2 LIFD et art. 58 al. 2 LHID, dans leur teneur avant le 1er janvier 2017, cum art. 333 al. 6 let. b CP, en relation avec l'ATF 134 IV 328 ). La prescription était en outre interrompue par tout acte de procédure tendant à la poursuite du contribuable (art. 184 al. 2 LIFD et 58 al. 3 LHID, dans leur teneur avant le 1er janvier 2017). Depuis le 1er janvier 2017, la poursuite pénale se prescrit, en cas de soustraction d'impôt consommée, par dix ans à compter de la fin de la période fiscale pour laquelle la taxation n'a pas été effectuée ou l'a été de façon incomplète (art. 184 al. 1 let. b ch. 1 LIFD ; art. 58 al. 2 let. a LHID). La prescription ne court plus si une décision a été rendue par l'autorité cantonale compétente (184 al. 2 LIFD ; art. 58 al. 3 LHID) avant l'échéance du délai de prescription. En vertu des art. 205f LIFD et 78f LHID, le nouveau droit est applicable au jugement des infractions commises au cours de périodes fiscales précédant le 1er janvier 2017 s'il est plus favorable que le droit en vigueur au cours de ces périodes fiscales (arrêts du Tribunal fédéral 2C_41/2020 du 24 juin 2020 consid. 4.3 ; 2C_11/2018 du 10 décembre 2018 consid. 5.2 ; 2C_333/2017 du 12 avril 2018 consid. 8).</w:t>
      </w:r>
    </w:p>
    <w:p>
      <w:r>
        <w:t>d. En l'occurrence, la question de la péremption et de la prescription n'est problématique ni pour les procédures en rappel d'impôt, ni pour les amendes ‒ tant sous l'angle du nouveau que de l'ancien droit ‒ pour les années 2009 à 2013, compte tenu notamment de la décision d’ouverture des procédures litigieuses de l’autorité du 13 septembre 2018. 4)</w:t>
      </w:r>
    </w:p>
    <w:p>
      <w:r>
        <w:t>La recourante conteste le principe de l'ouverture d'une procédure en rappel d'impôt. Il convient ainsi d'examiner si les conditions pour procéder à celle-ci étaient réalisées pour les périodes fiscales considérées.</w:t>
      </w:r>
    </w:p>
    <w:p>
      <w:r>
        <w:t>a.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phr. 1 LHID ; art. 59 al. 1 LPFisc). Lorsque le contribuable a déposé une déclaration complète et précise concernant ses éléments imposables et que le département en a admis l'évaluation, un rappel d'impôt est exclu, même si cette évaluation était insuffisante (art. 151 al. 2 LIFD ; art. 59 al. 2 LPFisc).</w:t>
      </w:r>
    </w:p>
    <w:p>
      <w:r>
        <w:t>b. Le rappel d'impôt n'est soumis qu'à des conditions objectives et implique qu'une taxation n'a, à tort, pas été établie ou est restée incomplète, de sorte que la collectivité publique a subi une perte fiscale. Il suppose également un motif de rappel d'impôt, qui peut résider dans la découverte de faits ou de moyens de</w:t>
      </w:r>
    </w:p>
    <w:p>
      <w:r>
        <w:t>- 13/25 - A/2966/2019 preuve qui ne ressortaient pas du dossier dont l'autorité disposait au moment de la taxation, une faute du contribuable n'étant pas exigée (arrêts du Tribunal fédéral 2C_292/2020 du 19 juin 2020 consid. 4.1 ; 2C_416/2013 du 5 novembre 2013 consid. 8.1).</w:t>
      </w:r>
    </w:p>
    <w:p>
      <w:r>
        <w:t>Le rappel d'impôt ne peut porter que sur les points pour lesquels l'autorité fiscale dispose de nouveaux éléments (arrêts du Tribunal fédéral 2C_3/2019 du 4 juillet 2019 consid. 6.1 ; 2C_760/2017 du 15 juin 2018 consid. 6.1 et les références).</w:t>
      </w:r>
    </w:p>
    <w:p>
      <w:r>
        <w:t>En d'autres termes, au moment de procéder à la taxation, l'autorité fiscale peut se fonder sur les éléments déclarés sans se livrer à des investigations complémentaires. Elle n'a cette obligation que si la déclaration contient des inexactitudes flagrantes. Ce ne sont que ces défauts évidents qui conduisent à reconnaître une violation du devoir d'instruction de l'autorité et qui ont pour conséquence de retenir qu'il n'existe pas de « faits inconnus », au sens de l'art. 151 al. 1 LIFD notamment, pour justifier un rappel d'impôt (arrêt du Tribunal fédéral 2C_803/2019 du 26 février 2020 consid. 4.2 et les références citées).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(ATF 144 II 359 consid. 4.5.1 ; arrêt du Tribunal fédéral 2C_258/2017 du 2 juillet 2018 consid. 4.5.1 ; Hugo CASANOVA, Le rappel d'impôt, RDAF 1999 II 3, p. 11). Cette rupture du lien de causalité est soumise à des exigences sévères, à savoir une négligence grave imputable à l'autorité fiscale (arrêts du Tribunal fédéral 2C_1073/2018 et 2C_1089/2018 du 20 décembre 2019 consid. 9.1 ; 2C_674/2016 du 5 décembre 2017 consid. 4.1).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du Tribunal fédéral 2C_1073/2018 et 2C_1089/2018 précités consid. 9.1 ; 2C_1018/2015 du 2 novembre 2017 consid. 6.1 et les références citées).</w:t>
      </w:r>
    </w:p>
    <w:p>
      <w:r>
        <w:t>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w:t>
      </w:r>
    </w:p>
    <w:p>
      <w:r>
        <w:t>- 14/25 - A/2966/2019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2P.15/2004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Hugo CASANOVA, op. cit., p. 12). À cet égard, le grand nombre de décisions à prendre rend illusoire une vérification de toutes les indications du contribuable (Hugo CASANOVA, op. cit., p. 11).</w:t>
      </w:r>
    </w:p>
    <w:p>
      <w:r>
        <w:t>En revanche, 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(Circulaire n° 21 de l’AFC-CH, Le droit de rappel d’impôt et le droit pénal fiscal dans la LIFD,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5) a. Selon les art. 11 LIPM, 24 al. 1 let. a LHID et 57 LIFD, l'impôt sur le bénéfice a pour objet le bénéfice net. Les amortissements et les provisions qui ne sont pas justifiés par l'usage commercial sont considérés comme bénéfice net imposable (art. 12 al. 1 let. e LIPM et 58 al. 1 let. b LIFD). L'impôt sur le bénéfice a pour objet le bénéfice net, tel qu'il découle du compte de pertes et profits établi selon les règles du droit commercial (art. 57, 58, al. 1 LIFD ; Xavier OBERSON, Droit fiscal suisse, 4ème éd., 2012, p. 224).</w:t>
      </w:r>
    </w:p>
    <w:p>
      <w:r>
        <w:t>D'après l'art. 58 al. 1 let. b LIFD, le bénéfice net imposable comprend tous les prélèvements opérés sur le résultat commercial avant le calcul du solde du compte de résultats qui ne servent pas à couvrir des dépenses justifiées par l'usage commercial, au nombre desquels figurent les distributions ouvertes ou dissimulées de bénéfice et les avantages procurés à des tiers qui ne sont pas justifiés par l'usage commercial.</w:t>
      </w:r>
    </w:p>
    <w:p>
      <w:r>
        <w:t>Selon la jurisprudence,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(ATF 131 II 593 consid. 5.1 p. 607) et que les organes de la société auraient pu reconnaître le</w:t>
      </w:r>
    </w:p>
    <w:p>
      <w:r>
        <w:t>- 15/25 - A/2966/2019 caractère insolite de cette prestation (ATF 119 Ib 431 consid. 2b p. 435; 115 Ib 274 consid. 9b p. 279 et la jurisprudence citée).</w:t>
      </w:r>
    </w:p>
    <w:p>
      <w:r>
        <w:t>La question de savoir si la prestation appréciable en argent est intervenue à la suite de l'absence de comptabilisation d'un revenu ou de la comptabilisation d'une charge infondée est en revanche sans importance (arrêt du Tribunal fédéral 2C_777/2019 du 28 avril 2020 consid. 5.1 et les arrêts cités).</w:t>
      </w:r>
    </w:p>
    <w:p>
      <w:r>
        <w:t>b.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La répartition du fardeau de la preuve susmentionnée s'applique le cas échéant également à la procédure ouverte en lien avec d'éventuelles infractions fiscales (arrêts du Tribunal fédéral 2C_11/2018 du 10 décembre 2018 consid. 6.2 ; 2C_1157/2016 du 2 novembre 2017 consid. 4.2.3).</w:t>
      </w:r>
    </w:p>
    <w:p>
      <w:r>
        <w:t>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 ATA/222/2019 précité consid. 7 et les références citées).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ATA/222/2019 précité consid. 7 et les références citées). 6)</w:t>
      </w:r>
    </w:p>
    <w:p>
      <w:r>
        <w:t>À titre préalable, il convient de relever que la recourante semble confondre les motifs d’ouverture de la procédure de rappel d’impôt, pour laquelle de simples soupçons quant à l'exactitude de la déclaration fiscale sont suffisants (arrêts du</w:t>
      </w:r>
    </w:p>
    <w:p>
      <w:r>
        <w:t>- 16/25 - A/2966/2019 Tribunal fédéral 2C_760/2017 du 15 juin 2018 consid. 6.4 ; 2C_104/2008 du</w:t>
      </w:r>
    </w:p>
    <w:p>
      <w:r>
        <w:rPr>
          <w:b/>
        </w:rPr>
        <w:t>E. 20</w:t>
      </w:r>
    </w:p>
    <w:p>
      <w:r>
        <w:t>décembre 2019 consid. 4a).</w:t>
      </w:r>
    </w:p>
    <w:p>
      <w:r>
        <w:t>La soustraction est punissable aussi bien qu’elle ait été commise intentionnellement que par négligence. Agit intentionnellement celui qui le fait avec conscience et volonté (art. 12 al. 2 du Code pénal suisse du 21 décembre 1937 - CP - RS 311.0,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pour ce faire (ATA/1727/2019 précité consid. 7c).</w:t>
      </w:r>
    </w:p>
    <w:p>
      <w:r>
        <w:t>La notion de négligence des art. 175 al. 1 LIFD et 56 LHID est identique à celle ressortant de l'art. 12 CP :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ATA/1727/2019 précité consid. 7c ; ATA/30/2009 du 20 janvier 2009). Si le contribuable a des doutes sur ses droits ou obligations, il doit faire en sorte de lever ce doute ou, au moins, en informer l'autorité fiscale (ATF 135 II 86 consid. 4.3 ; arrêt du Tribunal fédéral 2C_129/2018 du 24 septembre 2018 consid. 9.1 et les références citées).</w:t>
      </w:r>
    </w:p>
    <w:p>
      <w:r>
        <w:t>- 20/25 - A/2966/2019</w:t>
      </w:r>
    </w:p>
    <w:p>
      <w:r>
        <w:t>Lorsqu’une soustraction fiscale est commise par une personne morale, celle-ci est elle-même punissable d’une amende en matière d’IFD et d’ICC (art. 181 al. 1 LIFD et 74 al. 1 LPFisc) et le comportement de ses organes lui est imputable pour examiner les éléments subjectifs de l'infraction (ATF 135 II 86 consid. 4.2 ; ATA/71/2019 du 22 janvier 2019 consid. 8b).</w:t>
      </w:r>
    </w:p>
    <w:p>
      <w:r>
        <w:t>b. La quotité de l'amende est, en général, fixée au montant de l'impôt soustrait. Si la faute est légère, l'amende peut être réduite jusqu'au tiers de ce montant ; si la faute est grave, elle peut au plus être triplée (art. 175 al. 2 LIFD ; art. 56 al. 2 LHID ; art. 69 al. 2 LPFisc). Il convient notamment de réduire le montant de l'amende lorsque le contribuable a agi par négligence, celle-ci devant être considérée comme un cas de faute légère au sens de l'art. 175 LIFD (ATA/1002/2020 du 6 octobre 2020 consid. 9a).</w:t>
      </w:r>
    </w:p>
    <w:p>
      <w:r>
        <w:t>La quotité précise de l'amende doit par ailleurs être fixée en tenant compte des dispositions de la partie générale du CP, qui ont vocation à s'appliquer en droit pénal fiscal, à moins que la législation applicable ne contienne des dispositions sur la matière (art. 333 al. 1 CP). Ainsi,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 7.2.1 et les références citées).</w:t>
      </w:r>
    </w:p>
    <w:p>
      <w:r>
        <w:t>Dans la mesure où elles respectent le cadre légal, les autorités fiscales cantonales disposent d'un large pouvoir d'appréciation lors de la fixation de l'amende (ATF 114 Ib 27 consid. 4a ; arrêts du Tribunal fédéral 2C_1007/2012 du 15 mars 2013 consid. 5.2) et l'autorité de recours ne censure que l'abus ou l'excès du pouvoir d'appréciation (ATA/1002/2020 précité consid. 9b et les références citée).</w:t>
      </w:r>
    </w:p>
    <w:p>
      <w:r>
        <w:t>c. En l’espèce, la recourante conteste la réalisation des conditions objectives et subjectives de la soustraction d'impôt principalement au motif qu’aucun comportement illicite de sa part n’avait été démontré et que ses administrateurs successifs ne se doutaient pas que les éléments repris par l’AFC-CH pouvaient constituer des prestations appréciables en argent susceptibles d’impacter son imposition.</w:t>
      </w:r>
    </w:p>
    <w:p>
      <w:r>
        <w:t>Il ressort du dossier et des considérants qui précèdent que les comptes de la recourante et les déclarations déposées par celle-ci pour les années 2009 à 2013 étaient entachées d'irrégularités ou inexactes, dans la mesure où d’une part elles comportaient des charges en déduction du bénéfice qui n'étaient pas justifiées</w:t>
      </w:r>
    </w:p>
    <w:p>
      <w:r>
        <w:t>- 21/25 - A/2966/2019 commercialement (pour la villa et l’employé engagé en 2011), et d’autre part elles ne contenaient pas des montants que la recourante aurait dû percevoir (intérêts débiteurs), lesquels correspondaient à des distributions dissimulées de bénéfice. Par ce biais, elle a ainsi engendré une perte financière pour la collectivité équivalente au montant des reprises. Si ses organes avaient usé des précautions commandées par les circonstances, ils auraient comptabilisé et déclaré des intérêts en lien avec la commission et n’auraient pas accepté la comptabilisation de charges non justifiées commercialement.</w:t>
      </w:r>
    </w:p>
    <w:p>
      <w:r>
        <w:t>La recourante allègue toutefois que ses organes ne se doutaient pas que les éléments ayant fait l’objet des reprises pouvaient être considérés comme des prestations appréciables en argent. Ce raisonnement ne résiste toutefois pas à l’examen. Il ressort du dossier que la recourante était assistée d’une fiduciaire dans le cadre de ses déclarations fiscales, auprès de laquelle elle était d’ailleurs domiciliée durant les années litigieuses. Or, selon le site internet de ladite fiduciaire (http://www.C______.ch/ fiduciaire_geneve_direction.html, consulté le 10 novembre 2020), l’administrateur-président et l’administrateur secrétaire de la recourante durant les années litigieuses ‒ lesquels ont signé les déclarations fiscales litigieuses ‒ de même que l’administrateur vice-président de celle-ci dès 2010 exercent tous au sein de ladite fiduciaire, respectivement en qualité d’avocat titulaire du diplôme fédéral d'expert fiscal, d’expert réviseur, qui plus est vice- président du conseil d'administration, et d’expert réviseur, président du conseil d'administration. La recourante ne saurait plaider de bonne foi que ses organes n’étaient pas en mesure de se rendre compte des prestations appréciables en argent accordées. Dans ces conditions, il apparaît que l’autorité intimée a fait preuve de clémence en retenant que la société, par le biais de ses organes, avait agi par négligence.</w:t>
      </w:r>
    </w:p>
    <w:p>
      <w:r>
        <w:t>Les conditions objectives et subjectives de la soustraction d'impôt étant réalisées, le principe de l’amende est ainsi acquis.</w:t>
      </w:r>
    </w:p>
    <w:p>
      <w:r>
        <w:t>S’agissant de la quotité des amendes ‒ que la recourante ne conteste pas en tant que telle ‒ il convient de relever que la soustraction a perduré durant plusieurs années, à savoir cinq ans, et a porté sur des montants importants. Ces éléments pèsent en défaveur de la recourante. Il y a cependant lieu de tenir compte, à sa décharge, de sa bonne collaboration durant la procédure de rappel d'impôt et de l'ancienneté des infractions (art. 48 let. e CP ; arrêt du Tribunal fédéral 2C_78/2019 précité consid. 9.4), celles-ci remontant, pour les plus anciennes, à 2009.</w:t>
      </w:r>
    </w:p>
    <w:p>
      <w:r>
        <w:t>Au regard de l'ensemble de ces circonstances, la quotité des amendes, fixée à la moitié de l’impôt soustrait, ne saurait être qualifiée de disproportionnée et ne relève pas d'une violation du droit ou d'un excès du pouvoir d'appréciation. Par conséquent, le jugement du TAPI et les décisions de l'AFC-GE seront, sur ce point également, confirmés.</w:t>
      </w:r>
    </w:p>
    <w:p>
      <w:r>
        <w:t>- 22/25 - A/2966/2019 10) La recourante se plaint d’une violation des principes de la célérité et de la bonne foi du fait que l’autorité intimée aurait ouvert les procédures litigieuses trois ans après avoir été informée de la décision de l’AFC-CH et des reprises y relatives.</w:t>
      </w:r>
    </w:p>
    <w:p>
      <w:r>
        <w:t>a. Le principe de la bonne foi consacré aux art. 9 et 5 al. 3 de la Constitution fédérale de la Confédération suisse du 18 avril 1999 (Cst. - RS 101) exige que l'administration et les administrés se comportent réciproquement de manière loyale et leur commande de s'abstenir, dans leurs relations de droit public, de tout comportement contradictoire ou abusif (ATF 137 II 182 consid. 3.6.2 ; 137 I 69 consid. 2.5.1). 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arrêts du Tribunal fédéral 2P.170/2004 du 14 octobre 2004 consid. 2.2.1 in RDAF 2005 71 ; ATA/1299/2019 du 27 août 2019 consid. 3d ; Thierry TANQUEREL, Manuel de droit administratif, 2ème éd., 2018, n. 569 s). L'interprétation objectivée selon le principe de la confiance sera celle d'une personne loyale et raisonnable (ATF 116 II 431 consid. 3a ; ATA/399/2019 du 9 avril 2019 consid. 2).</w:t>
      </w:r>
    </w:p>
    <w:p>
      <w:r>
        <w:t>Toutefois, en droit fiscal, qui est dominé par le principe de la légalité (art. 5 al. 1 et 127 al. 1 Cst.), le principe de la bonne foi n'exerce qu'une influence limitée dans le domaine du droit administratif, surtout s'il vient à entrer en conflit avec le principe de la légalité (ATF 131 II 627 consid. 6.1 ; 118 Ib 312 consid. 3b ; arrêt du Tribunal fédéral 2C_1120/2015 du 26 avril 2017 consid. 6.3.2 ; ATA/861/2019 du 30 avril 2019 consid. 6).</w:t>
      </w:r>
    </w:p>
    <w:p>
      <w:r>
        <w:t>b. La notification d’une décision de taxation est un acte juridique effectué d'office par l'autorité fiscale. Cet acte ne constitue pas une assurance de l'autorité qui donne au contribuable le droit d'exiger qu'elle s'y conforme en vertu de la bonne foi (sur les conditions de la protection de la bonne foi (ATF 143 V 95 consid. 3.6.2 ; 141 V 530 consid. 6.2). Une telle assimilation viderait du reste de leur portée les dispositions sur le rappel d'impôt (arrêts du Tribunal fédéral 2C_1073/2018 et 2C_1089/2018 précités consid. 9.4).</w:t>
      </w:r>
    </w:p>
    <w:p>
      <w:r>
        <w:t>c. 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w:t>
      </w:r>
    </w:p>
    <w:p>
      <w:r>
        <w:t>- 23/25 - A/2966/2019 raisonnable (ATF 130 I 312 consid. 5.1 ; ATA/956/2020 du 29 septembre 2020 ; ATA/1017/2017 du 27 juin 2017 consid. 7a).</w:t>
      </w:r>
    </w:p>
    <w:p>
      <w:r>
        <w:t>d. Le Tribunal fédéral a déjà eu l’occasion de relever que se posait la question de savoir si un droit à la constatation d'une éventuelle violation du principe de la célérité subsistait tout de même sous l'angle de l'art. 29 al. 1 Cst., indépendamment du déni de justice formel. Outre en matière pénale où la violation de ce principe peut avoir une influence sur la durée de la peine, le Tribunal fédéral a à quelques reprises estimé que le grief relatif au principe de la célérité était recevable même si l'autorité concernée avait finalement rendu sa décision. Il a relevé que la constatation de la violation dudit principe sanctionne le dépassement du délai raisonnable ou adéquat et constitue une forme de réparation pour celui qui en est la victime; cette constatation peut également jouer un rôle pour la répartition des frais et dépens (arrêt du Tribunal fédéral 2P.333/2005 du 18 avril 2006 consid. 3.2 et les références citées).</w:t>
      </w:r>
    </w:p>
    <w:p>
      <w:r>
        <w:t>Dans sa jurisprudence subséquente, le Tribunal fédéral a plutôt considéré que la violation du principe de la célérité en matière fiscale était possible mais ne libérerait de toute façon pas le contribuable du paiement de l'impôt qui était dû (arrêts du Tribunal fédéral 2C_642/2008 du 12 décembre 2008 consid. 4.2 ; 2A.455/2006 du 1er mars 2007 consid. 3.3.2).</w:t>
      </w:r>
    </w:p>
    <w:p>
      <w:r>
        <w:t>Dans un arrêt récent, la chambre administrative a considéré qu’il était certes regrettable que l'AFC-GE ait attendu le mois d'août 2018 pour entreprendre une procédure en rappel d'impôts et une procédure pénale pour soustraction d'impôts à l'encontre du recourant, alors même qu'elle connaissait l'existence de revenus devant être taxés dans le canton de Genève qui n'avaient pas été déclarés depuis décembre 2015. Cela étant, le comportement de l'AFC-GE ne pouvait être considéré comme une négligence grave permettant de reléguer à l'arrière-plan le comportement fautif du recourant. Elle a ainsi considéré que toutes les conditions de la soustraction étant remplies, les amendes infligées étaient justifiées dans leur principe (ATA/1002/2020 du 6 octobre 2020 consid. 8).</w:t>
      </w:r>
    </w:p>
    <w:p>
      <w:r>
        <w:t>e. En l'occurrence, il est certes regrettable que l'AFC-GE ait attendu le mois de septembre 2018 pour ouvrir une procédure en rappel d'impôt et une procédure pénale pour soustraction d'impôts pour les années litigieuses à l'encontre de la recourante, alors même qu'elle connaissait l'existence de prestations appréciables en argent devant être réintégrées depuis août 2015 déjà ‒ ce qu'elle ne conteste pas.</w:t>
      </w:r>
    </w:p>
    <w:p>
      <w:r>
        <w:t>Cela étant, il ne ressort pas du dossier que la recourante aurait reçu une quelconque garantie quant au fait qu’aucune procédure en rappel d’impôt ou en soustraction ne serait ouverte à son encontre. Le fait que l’administration ait tardé à ouvrir lesdites procédures ne saurait en particulier permettre d’admettre qu’elle pouvait s’attendre de bonne foi à ce qu’aucune action ne soit entreprise. Il ne</w:t>
      </w:r>
    </w:p>
    <w:p>
      <w:r>
        <w:t>- 24/25 - A/2966/2019 ressort par ailleurs pas du dossier que la recourante se serait renseignée auprès de l’AFC-GE après l’envoi de son courrier du 14 octobre 2015, pour lequel elle indique elle-même n’avoir reçu aucune réponse, pas même un accusé de réception.</w:t>
      </w:r>
    </w:p>
    <w:p>
      <w:r>
        <w:t>Il ne peut ainsi être retenu l'existence d'une violation du principe de la bonne foi ou du principe de célérité, justifiant d'annuler la décision litigieuse.</w:t>
      </w:r>
    </w:p>
    <w:p>
      <w:r>
        <w:t>Compte tenu de ce qui précède, le recours sera rejeté. 11) Vu l’issue du litige, un émolument de CHF 2’500.-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