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ATA/1248/2022 vom 13. Dezember 2022</w:t>
      </w:r>
    </w:p>
    <w:p>
      <w:r>
        <w:t>GE Cour de justice, 2022-12-13, FR</w:t>
      </w:r>
    </w:p>
    <w:p>
      <w:r>
        <w:rPr>
          <w:b/>
        </w:rPr>
        <w:t xml:space="preserve">Quelle: </w:t>
      </w:r>
      <w:r>
        <w:t>https://mcp.opencaselaw.ch/entscheid/ge_gerichte_ATA_1248_2022</w:t>
      </w:r>
    </w:p>
    <w:p>
      <w:r>
        <w:t>FR: GE_GERICHTE ATA/1248/2022 du 13 décembre 2022</w:t>
      </w:r>
    </w:p>
    <w:p>
      <w:r>
        <w:t>IT: GE_GERICHTE ATA/1248/2022 del 13 dicembre 2022</w:t>
      </w:r>
    </w:p>
    <w:p>
      <w:pPr>
        <w:pStyle w:val="Heading2"/>
      </w:pPr>
      <w:r>
        <w:t>Volltext</w:t>
      </w:r>
    </w:p>
    <w:p>
      <w:r>
        <w:t>RÉPUBLIQUE ET</w:t>
      </w:r>
    </w:p>
    <w:p>
      <w:r>
        <w:t>CANTON DE GENÈVE POUVOIR JUDICIAIRE A/2693/2021-FPUBL ATA/1248/2022 COUR DE JUSTICE Chambre administrative Arrêt du 13 décembre 2022</w:t>
      </w:r>
    </w:p>
    <w:p>
      <w:r>
        <w:t>dans la cause</w:t>
      </w:r>
    </w:p>
    <w:p>
      <w:r>
        <w:t>Monsieur A______ représenté par Me Steve Alder, avocat contre VILLE DE GENÈVE</w:t>
      </w:r>
    </w:p>
    <w:p>
      <w:r>
        <w:t>- 2/4 -</w:t>
      </w:r>
    </w:p>
    <w:p>
      <w:r>
        <w:t>A/2693/2021</w:t>
      </w:r>
    </w:p>
    <w:p>
      <w:r>
        <w:t>EN FAIT 1)</w:t>
      </w:r>
    </w:p>
    <w:p>
      <w:r>
        <w:t>Par arrêt du 23 novembre 2022 dans la cause 8C_147/2022, le Tribunal fédéral a admis le recours de Monsieur A______, interjeté contre l’arrêt rendu le 25 janvier 20221 (ATA/57/2022) par la chambre administrative de la Cour de justice (ci-après : la chambre administrative), a réformé l’ATA précité en ce sens que la décision de la Ville de Genève (ci-après : la ville) du 23 juin 2021 était annulée et M. A______ réintégré dans ses fonctions avec effet au 26 mai 2021, a renvoyé la cause à la chambre administrative pour nouvelle décision sur les frais et dépens de la procédure cantonale. 2)</w:t>
      </w:r>
    </w:p>
    <w:p>
      <w:r>
        <w:t>Dans l’arrêt précité, la chambre administrative avait rejeté le recours interjeté par M. A______, mis un émolument à sa charge de CHF 1'000.- et n’avait pas alloué d’indemnité de procédure. EN DROIT 1)</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 2) a. Le recourant obtenant gain de cause, il n’y a pas lieu à perception d’un émolument.</w:t>
      </w:r>
    </w:p>
    <w:p>
      <w:r>
        <w:t>b. Vu l’issue du litige, une indemnité de procédure de CHF 1'500.- sera allouée à M. A______ pour la procédure devant la chambre administrative dès lors qu’il a obtenu gain de cause, s’est adjoint les services d’un mandataire et y a conclu (art. 87 al. 2 LPA). L’indemnité sera mise à la charge de la ville. 3)</w:t>
      </w:r>
    </w:p>
    <w:p>
      <w:r>
        <w:t>Conformément à la pratique, il ne sera pas perçu d’émolument, ni alloué d’indemnité, pour le présent arrêt.</w:t>
      </w:r>
    </w:p>
    <w:p>
      <w:r>
        <w:t>* * * * *</w:t>
      </w:r>
    </w:p>
    <w:p>
      <w:r>
        <w:t>- 3/4 -</w:t>
      </w:r>
    </w:p>
    <w:p>
      <w:r>
        <w:t>A/2693/2021</w:t>
      </w:r>
    </w:p>
    <w:p>
      <w:r>
        <w:t>PAR CES MOTIFS LA CHAMBRE ADMINISTRATIVE statuant à nouveau sur les frais : dit qu’il n’est pas perçu d’émolument ; alloue une indemnité de procédure de CHF 1'500.- à Monsieur A______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Steve Alder, avocat du recourant, ainsi qu'à la Ville de Genève. Siégeant : Mme Payot Zen-Ruffinen, présidente, Mmes Krauskopf, Lauber et McGregor, M. Mascotto, juges. Au nom de la chambre administrative : le greffier-juriste :</w:t>
      </w:r>
    </w:p>
    <w:p>
      <w:r>
        <w:t>F. Scheffre</w:t>
      </w:r>
    </w:p>
    <w:p>
      <w:r>
        <w:t>la présidente siégeant :</w:t>
      </w:r>
    </w:p>
    <w:p>
      <w:r>
        <w:t>F. Payot Zen-Ruffinen</w:t>
      </w:r>
    </w:p>
    <w:p>
      <w:r>
        <w:t>- 4/4 -</w:t>
      </w:r>
    </w:p>
    <w:p>
      <w:r>
        <w:t>A/2693/2021</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