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ATA/1248/2020 vom 8. Dezember 2020</w:t>
      </w:r>
    </w:p>
    <w:p>
      <w:r>
        <w:t>GE Cour de justice, 2020-12-08, FR</w:t>
      </w:r>
    </w:p>
    <w:p>
      <w:r>
        <w:rPr>
          <w:b/>
        </w:rPr>
        <w:t xml:space="preserve">Quelle: </w:t>
      </w:r>
      <w:r>
        <w:t>https://mcp.opencaselaw.ch/entscheid/ge_gerichte_ATA_1248_2020</w:t>
      </w:r>
    </w:p>
    <w:p>
      <w:r>
        <w:t>FR: GE_GERICHTE ATA/1248/2020 du 8 décembre 2020</w:t>
      </w:r>
    </w:p>
    <w:p>
      <w:r>
        <w:t>IT: GE_GERICHTE ATA/1248/2020 del 8 dicembre 2020</w:t>
      </w:r>
    </w:p>
    <w:p>
      <w:pPr>
        <w:pStyle w:val="Heading2"/>
      </w:pPr>
      <w:r>
        <w:t>Regeste</w:t>
      </w:r>
    </w:p>
    <w:p>
      <w:r>
        <w:t>Résumé: Le TAPI n'était pas en droit de s'écarter d'une jurisprudence dont les principes étaient transposables au cas d'espèce. L'autorité fiscale n'est pas liée par le loyer maximum autorisé d'un immeuble sis en zone de développement pour le calcul de la valeur locative fiscale dudit immeuble, notamment pour des motifs d'égalité de traitement entre tous les contribuables propriétaires occupant leur propre logement dans le canton de Genève. Recours admis.</w:t>
      </w:r>
    </w:p>
    <w:p>
      <w:pPr>
        <w:pStyle w:val="Heading2"/>
      </w:pPr>
      <w:r>
        <w:t>Erwägungen</w:t>
      </w:r>
    </w:p>
    <w:p>
      <w:r>
        <w:rPr>
          <w:b/>
        </w:rPr>
        <w:t>E. 14</w:t>
      </w:r>
    </w:p>
    <w:p>
      <w:r>
        <w:t>décembre 1990 - LIFD - RS 642.11 ; art. 62 al. 1 let. a de la loi sur la procédure administrative du 12 septembre 1985 - LPA - E 5 10). 2)</w:t>
      </w:r>
    </w:p>
    <w:p>
      <w:r>
        <w:t>L'objet du litige consiste à déterminer si l'AFC-GE est en droit d'arrêter la valeur locative de l'appartement du recourant sans tenir compte du loyer maximum arrêté par l'OCLPF pour l'année fiscale 2017. 3) a. De jurisprudence constante, les questions de droit matériel sont résolues en fonction du droit en vigueur lors des périodes fiscales litigieuses (ATA/1100/2019 du 25 juin 2019 consid. 3b et les références citées).</w:t>
      </w:r>
    </w:p>
    <w:p>
      <w:r>
        <w:t>b. Le présent litige concernant la période fiscale 2017, la cause est ainsi régie par le droit en vigueur durant cette période, à savoir respectivement les dispositions de la LIFD, de la loi fédérale sur l'harmonisation des impôts directs des cantons et des communes du 14 décembre 1990 (LHID - RS 642.14) et celles de la loi sur l'imposition des personnes physiques du 27 septembre 2009 (LIPP - D 3 08).</w:t>
      </w:r>
    </w:p>
    <w:p>
      <w:r>
        <w:t>Par ailleurs, la question étant traitée de la même manière en droit fédéral et en droit cantonal harmonisé, le présent arrêt traite simultanément des deux impôts,</w:t>
      </w:r>
    </w:p>
    <w:p>
      <w:r>
        <w:t>- 8/14 - A/2794/2019 comme l'admet la jurisprudence (ATA/440/2020 du 30 avril 2020 consid. 3b ; ATA/1834/2019 du 17 décembre 2019 consid. 2b et la référence citée). 4)</w:t>
      </w:r>
    </w:p>
    <w:p>
      <w:r>
        <w:t>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w:t>
      </w:r>
    </w:p>
    <w:p>
      <w:r>
        <w:t>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ATA/440/2020 précité consid. 5 ; Yves NOËL in Danielle YERSIN/Yves NOËL [éd.], Impôt fédéral direct, Commentaire de la LIFD, 2ème éd., 2017, n. 55 ad art. 16 LIFD). 5)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w:t>
      </w:r>
    </w:p>
    <w:p>
      <w:r>
        <w:t>b.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w:t>
      </w:r>
    </w:p>
    <w:p>
      <w:r>
        <w:t>Sur cette base, le législateur cantonal a édicté l'art. 24 al. 1 let. b LIPP, lequel est d'une teneur similaire à celle de l'art. 21 al. 1 let. b LIFD.</w:t>
      </w:r>
    </w:p>
    <w:p>
      <w:r>
        <w:t>c. La notion de valeur locative est définie à l'art. 24 al. 2 LIPP, entré en vigueur avec la LIPP le 1er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w:t>
      </w:r>
    </w:p>
    <w:p>
      <w:r>
        <w:t>- 9/14 - A/2794/2019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6)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ATA/287/2020 du 10 mars 2020 consid. 5 et la référence citée). En matière de détermination de la valeur locative, l'objectif poursuivi par l'adoption de circulaires est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sous peine de violer le principe de l'égalité de traitement (Nicolas MERLINO in Yves NOËL/ Florence AUBRY GIRARDIN, LIFD, Commentaire romand 2e éd. 2017, n. 109 ad art. 21 LIFD).</w:t>
      </w:r>
    </w:p>
    <w:p>
      <w:r>
        <w:t>b. À teneur de la circulaire et des directives de l'administration fédérale des contributions (ci-après : AFC-CH) du 25 mars 1969 concernant la détermination du rendement locatif imposable des maisons habitables (ci-après : la circulaire de 1969 ; Archive n° 38, p. 121 ss), la valeur locative se détermine en principe d'après une procédure d'estimation individuelle ou sur la base de l'estimation cantonale, pour autant que celles-ci existent et aient été effectuées selon des règles uniformes (ATA/223/2019 du 5 mars 2019 consid. 13a ;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w:t>
      </w:r>
    </w:p>
    <w:p>
      <w:r>
        <w:t>Dans tous les cas, la valeur locative retenue par le canton en matière d'IFD ne doit toutefois pas se situer en deçà du 70 % de la valeur du marché (ATF 123 II 9 consid. 4b ; arrêts du Tribunal fédéral 2C_1/2019 du</w:t>
      </w:r>
    </w:p>
    <w:p>
      <w:r>
        <w:rPr>
          <w:b/>
        </w:rPr>
        <w:t>E. 16</w:t>
      </w:r>
    </w:p>
    <w:p>
      <w:r>
        <w:t>janvier 2020 consid. 4.1 et les arrêts cités).</w:t>
      </w:r>
    </w:p>
    <w:p>
      <w:r>
        <w:t>c. L'AFC-GE a édicté l'information, exposant la façon dont était redéfinie la méthode de détermination de la valeur locative de base.</w:t>
      </w:r>
    </w:p>
    <w:p>
      <w:r>
        <w:t>- 10/14 - A/2794/2019</w:t>
      </w:r>
    </w:p>
    <w:p>
      <w:r>
        <w:t>La valeur locative des biens immobiliers occupés par leurs propriétaires est calculée par l'AFC-GE,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w:t>
      </w:r>
    </w:p>
    <w:p>
      <w:r>
        <w:t>Selon le point C de l'information, la nouvelle valeur locative est définie sur la base des données statistiques relatives au loyer libre mensuel moyen des logements par m2, époque de construction 1971-1980, fournies par l'office cantonal de la statistique.</w:t>
      </w:r>
    </w:p>
    <w:p>
      <w:r>
        <w:t>Cette méthode d'évaluation est admise par la jurisprudence (arrêts du Tribunal fédéral 2C_354/2012 du 4 octobre 2010 ; 2C_469/2007 du 8 janvier 2008 ; ATA/223/2019 précité consid. 13b ; ATA/159/2010 du 9 mars 2010 consid. 4c ; ATA/442/2007 du 4 septembre 2007 consid. 5). 7) a. La zone de développement a pour l'essentiel comme objectif de favoriser la construction de logements répondant à un besoin d'intérêt public (ATA/1000/2020 du 6 octobre 2020 consid. 4a ; Alain MAUNOIR, Les zones de développement dans le canton de Genève, in RDAF 1998 I p. 266 et 267).</w:t>
      </w:r>
    </w:p>
    <w:p>
      <w:r>
        <w:t>b. Selon l'art. 1 LGZD, cette loi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w:t>
      </w:r>
    </w:p>
    <w:p>
      <w:r>
        <w:t>c. L'art. 5 al. 1 let. b aLGZD dans sa teneur avant le 19 novembre 2016 prévoyait que les bâtiments d’habitation destinés à la vente, quel que soit le mode d’aliénation (notamment cession de droits de copropriété d’étages ou de parties d’étages, d’actions ou de parts sociales) répondent, par le nombre, le type et le prix de logements prévus à un besoin prépondérant d’intérêt général.</w:t>
      </w:r>
    </w:p>
    <w:p>
      <w:r>
        <w:t>Les prix et les loyers des bâtiments visés sous al. 1 let. a et b sont soumis au contrôle de l'État pendant une durée de dix ans dès la date d’entrée moyenne dans les logements ou locaux, selon les modalités prévues au chapitre VI (art. 42 à 48) de la loi générale sur le logement et la protection des locataires du 4 décembre 1977 (LGL - I 4 05 ; art. 5 al. 3 aLGZD).</w:t>
      </w:r>
    </w:p>
    <w:p>
      <w:r>
        <w:t>- 11/14 - A/2794/2019 8)</w:t>
      </w:r>
    </w:p>
    <w:p>
      <w:r>
        <w:t>Dans un dossier traité par la CCRA (DCCR/970/2009 précité), devenue depuis le 1er janvier 2011 le TAPI, les recourants soutenaient que la valeur locative de leur logement devait être calculée sur la base d'un calcul ne dépassant pas la fourchette prévue par la loi sur les démolitions, transformations et rénovations de maisons d'habitation (mesures de soutien en faveur des locataires et de l'emploi) du 25 janvier 1996 ( LDTR - L 5 20), dès lors que la rénovation de leur appartement était soumise à cette loi.</w:t>
      </w:r>
    </w:p>
    <w:p>
      <w:r>
        <w:t>La CCRA a considéré que la valeur locative fiscale ne tombait pas dans le champ d'application de la LDTR, laquelle ne pouvait de surcroît pas être appliquée en vertu du principe de lex specialis. Par ailleurs, le fait que la valeur locative dépasse le loyer fixé par la LDTR n'était pas déterminant étant donné que la notion de la valeur locative du droit fiscal fédéral et genevois n'était pas identique à celle du droit de la police des constructions. Les critères retenus par la LDTR étaient différents des règles établies par le droit fiscal pour la fixation de la valeur locative. La LDTR ne visait que le loyer « accessible à la majorité de la population », alors que les législations fiscales fédérale et cantonale faisaient appel notamment à la notion de « loyer libre » et de la valeur locative du logement du contribuable dans sa propre maison qui devait être déterminée en fonction « des loyers usuels pratiqués dans la localité pour des logements semblables ». Si l'on suivait le raisonnement des recourants, la valeur locative fiscale d'aucun bien immobilier sis à Genève ne pourrait dépasser le plafond fixé par la LDTR. La plupart des éléments de pondération que la législation fiscale prenait en compte pour fixer la valeur locative imposable n'aurait ainsi plus aucune finalité (consid. 7). 9)</w:t>
      </w:r>
    </w:p>
    <w:p>
      <w:r>
        <w:t>En l'espèce, le TAPI s'est écarté de cette jurisprudence dont les principes sont pourtant transposables au cas d'espèce.</w:t>
      </w:r>
    </w:p>
    <w:p>
      <w:r>
        <w:t>En effet, force est de constater que le champ d'application de l'art. 1 LGZD ne comporte aucune référence à la question de l'examen de la valeur locative fiscale.</w:t>
      </w:r>
    </w:p>
    <w:p>
      <w:r>
        <w:t>En outre, les critères relatifs à la notion de la valeur locative du droit fédéral et genevois ne sont pas identiques à ceux découlant de l'application de la LGZD pour arrêter le loyer maximum admis. Il ressort en effet de la décision de l'OCLPF du 17 janvier 2018 que les loyers sont calculés sur la base d'un endettement théorique de 60 % actualisés au taux d'intérêt de référence publié par l'office fédéral du logement (ci-après : OFL), soit 1,5 % actuellement. Le rendement sur fonds propres admissible était actuellement de 2 % (taux OFL + 0,5 %).</w:t>
      </w:r>
    </w:p>
    <w:p>
      <w:r>
        <w:t>Or, selon le questionnaire, d'autres critères sont pertinents pour fixer la valeur locative, tels que la surface habitable, le nombre de pièces, le type d'habitation (appartement en propriété par étages, villa, maison individuelle),</w:t>
      </w:r>
    </w:p>
    <w:p>
      <w:r>
        <w:t>- 12/14 - A/2794/2019 l'aménagement de l'immeuble (isolation, simple/double vitrage etc.), la vétusté, les nuisances (aéroport, carrefour, etc.) et la situation générale (ensoleillement).</w:t>
      </w:r>
    </w:p>
    <w:p>
      <w:r>
        <w:t>Par ailleurs, le point C de l'information fait clairement référence à la notion de « loyer libre », de sorte que l'AFC-GE n'est aucunement liée par le calcul relatif au loyer maximum arrêté par l'OCLPF dans sa décision du 17 janvier 2018.</w:t>
      </w:r>
    </w:p>
    <w:p>
      <w:r>
        <w:t>Le fait que l'intimé pourrait s'exposer à une amende et à l'obligation de restituer les loyers perçus en trop en cas de mise en location à un loyer annuel supérieur à CHF 15'528.- n'est pas pertinent eu égard à la question juridique à résoudre qui a trait spécifiquement au calcul de la valeur locative fiscale.</w:t>
      </w:r>
    </w:p>
    <w:p>
      <w:r>
        <w:t>La jurisprudence citée par l'intimé (ATF 143 III 532) ne lui est d'aucun secours puisqu'elle s'inscrit dans un contexte d'estimation de la valeur vénale des immeubles à réaliser et non pas dans l'estimation de leur valeur locative fiscale.</w:t>
      </w:r>
    </w:p>
    <w:p>
      <w:r>
        <w:t>Enfin, retenir le loyer annuel maximum fixé par l'OCLPF pour arrêter la valeur locative fiscale serait constitutif d'une inégalité de traitement entre tous les contribuables propriétaires occupant leur propre logement dans le canton de Genève, ce d'autant plus que de nombreux logements sont situés en zone de développement sans être pour autant soumis au contrôle des loyers.</w:t>
      </w:r>
    </w:p>
    <w:p>
      <w:r>
        <w:t>Il s'ensuit que le recours sera admis.</w:t>
      </w:r>
    </w:p>
    <w:p>
      <w:r>
        <w:t>Le jugement entrepris sera par conséquent annulé et les décisions litigieuses de l'AFC-GE rétablies. 10) Vu l'issue du litige, un émolument de CHF 500.- sera mis à la charge de l'intimé, qui succombe (art. 87 al. 1 LPA). Malgré cette issue, aucune indemnité de procédure ne sera allouée, l'autorité recourante ayant recouru dans son propre intérêt et disposant d'un service juridique propre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