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ATA/1245/2015 vom 16. November 2015</w:t>
      </w:r>
    </w:p>
    <w:p>
      <w:r>
        <w:t>GE Cour de justice, 2015-11-16, FR</w:t>
      </w:r>
    </w:p>
    <w:p>
      <w:r>
        <w:rPr>
          <w:b/>
        </w:rPr>
        <w:t xml:space="preserve">Quelle: </w:t>
      </w:r>
      <w:r>
        <w:t>https://mcp.opencaselaw.ch/entscheid/ge_gerichte_ATA_1245_2015</w:t>
      </w:r>
    </w:p>
    <w:p>
      <w:r>
        <w:t>FR: GE_GERICHTE ATA/1245/2015 du 16 novembre 2015</w:t>
      </w:r>
    </w:p>
    <w:p>
      <w:r>
        <w:t>IT: GE_GERICHTE ATA/1245/2015 del 16 novembre 2015</w:t>
      </w:r>
    </w:p>
    <w:p>
      <w:pPr>
        <w:pStyle w:val="Heading2"/>
      </w:pPr>
      <w:r>
        <w:t>Volltext</w:t>
      </w:r>
    </w:p>
    <w:p>
      <w:r>
        <w:t>RÉPUBLIQUE ET</w:t>
      </w:r>
    </w:p>
    <w:p>
      <w:r>
        <w:t>CANTON DE GENÈVE POUVOIR JUDICIAIRE A/3674/2015-PROF ATA/1245/2015</w:t>
      </w:r>
    </w:p>
    <w:p>
      <w:r>
        <w:t>COUR DE JUSTICE Chambre administrative Décision du 16 novembre 2015 sur effet suspensif et mesures provisionnelles</w:t>
      </w:r>
    </w:p>
    <w:p>
      <w:r>
        <w:t>dans la cause</w:t>
      </w:r>
    </w:p>
    <w:p>
      <w:r>
        <w:t>Madame A______ représentée par Me Serge Pannatier, avocat contre DÉPARTEMENT DE L'EMPLOI, DES AFFAIRES SOCIALES ET DE LA SANTÉ</w:t>
      </w:r>
    </w:p>
    <w:p>
      <w:r>
        <w:t>- 2/7 - A/3674/2015 Attendu, en fait, que : 1)</w:t>
      </w:r>
    </w:p>
    <w:p>
      <w:r>
        <w:t>Madame A______ (ci-après : la doctoresse) est une ressortissante allemande, née le ____1964, qui a une formation de médecin ophtalmologue. Elle pratique dans ce domaine depuis 1991 et est autorisée à exercer la profession de médecin dans le canton de Genève depuis le 25 juin 2003. En 2006, elle a repris la clinique ophtalmologique B______, sise ______rue de C______ à Genève. Elle s’est spécialisée dans la chirurgie de l’œil, plus spécialement dans l’opération de la cataracte. 2)</w:t>
      </w:r>
    </w:p>
    <w:p>
      <w:r>
        <w:t>Le 1er avril 2015, le médecin cantonal, rattaché à la direction générale de la santé (ci-après : DGS) du département de l’emploi, des affaires sociales et de la santé (ci-après : le département) a pris une décision provisionnelle au sens de l’art. 127 al. 7 de la loi sur la santé du 7 avril 2006 (LS - K 1 03), d’interdire à Mme A______ de pratiquer tout acte chirurgical et de limiter en conséquence son droit d’exercer la profession de médecin spécialiste en ophtalmologie. Le dossier était transmis à la commission de surveillance des professions de la santé (ci-après : ComPS) pour préavis ou décision. La mesure d’interdiction provisionnelle resterait en vigueur jusqu’à droit jugé sur le fond des procédures en cours. 3)</w:t>
      </w:r>
    </w:p>
    <w:p>
      <w:r>
        <w:t>Cette mesure provisionnelle était consécutive au dépôt de trois plaintes de patients sur lesquels la doctoresse avait pratiqué une opération de la cataracte qui avait conduit chez chacun d’eux à une perte de la vision d’un œil.</w:t>
      </w:r>
    </w:p>
    <w:p>
      <w:r>
        <w:t>La décision du médecin cantonal rappelait qu’il était possible à l’intéressée de recourir contre celle-ci dans un délai de dix jours auprès de la chambre administrative de la Cour de justice (ci-après : la chambre administrative). Mme A______ n’a pas fait usage de cette faculté. 4)</w:t>
      </w:r>
    </w:p>
    <w:p>
      <w:r>
        <w:t>À l’issue de l’instruction des trois plaintes, la COMPS a proposé au département le 30 avril 2015 de prononcer le retrait de l’autorisation de pratique de Mme A______. 5)</w:t>
      </w:r>
    </w:p>
    <w:p>
      <w:r>
        <w:t>Par arrêté du 15 septembre 2015, le département a retiré à l’intéressée l’autorisation de pratiquer la chirurgie. Un arrêté fixant les dates du retrait de ladite autorisation serait publié dans la feuille d’avis officielle du canton de Genève (ci-après : la FAO), une fois que l’arrêté serait définitivement exécutoire. 6)</w:t>
      </w:r>
    </w:p>
    <w:p>
      <w:r>
        <w:t>Par acte du 19 octobre 2015, la doctoresse a recouru auprès de la chambre administrative de la Cour de justice (ci-après : la chambre administrative) contre l’arrêté précité, concluant sur le fond à son annulation. Elle contestait les griefs qui lui étaient reprochés, se prévalait d’une violation de son droit d’être entendu et sollicitait que soit ordonnée une expertise.</w:t>
      </w:r>
    </w:p>
    <w:p>
      <w:r>
        <w:t>- 3/7 - A/3674/2015</w:t>
      </w:r>
    </w:p>
    <w:p>
      <w:r>
        <w:t>Préalablement, elle sollicitait la restitution de l’effet suspensif « en tant que de besoin » au recours formé contre la décision du 15 septembre du département qu’elle attaquait. Celui-ci n’avait pas ordonné l’exécution nonobstant recours de sa décision, mais il n’avait pas précisé si celle du médecin cantonal du 1er avril 2015 lui interdisait de pratiquer tout acte chirurgical pendant la procédure de recours contre l’arrêté du département.</w:t>
      </w:r>
    </w:p>
    <w:p>
      <w:r>
        <w:t>Elle partait du principe que dite décision continuait à déployer ses effets, raison pour laquelle elle sollicitait la restitution de l’effet suspensif. Il lui serait extrêmement dommageable de se voir retirer son autorisation de pratiquer la chirurgie et de voir cette interdiction publiée dans la FAO. Le taux de complications à la suite des opérations qu’elle pratiquait n’était pas plus élevé que la moyenne et ne constituait pas un danger pour la santé publique, alors que l’interdiction de pratiquer constituait une atteinte très grave à ses intérêts, qu’ils soient liés à sa notoriété ou à ses intérêts financiers. 7)</w:t>
      </w:r>
    </w:p>
    <w:p>
      <w:r>
        <w:t>Le 12 novembre 2015, le département a conclu au rejet de la requête dans la mesure de sa recevabilité. Son arrêté du 15 septembre n’avait pas été déclaré exécutoire nonobstant recours. Il ne voyait pas quel effet suspensif pouvait donc être restitué à la décision. En revanche, la décision du médecin cantonal du 1er avril 2015 était exécutoire. Cette mesure provisionnelle déployait ses effets jusqu’à ce qu’il soit tranché de manière définitive dans la décision finale que constituait l’arrêté qui venait d’être pris. Considérant, en droit, que : 1)</w:t>
      </w:r>
    </w:p>
    <w:p>
      <w:r>
        <w:t>La présidence de la chambre administrative est compétente en matière de prononcé de mesures provisionnelles dont la restitution de l’effet suspensif fait partie (art. 7 al. 1 du règlement de la chambre administrative du 21 décembre 2010).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Au-delà de la question d’une restitution ou non de l’effet suspensif au recours, l’'autorité peut d'office ou sur requête, à teneur de l'art. 21 al. 1 LPA ordonner d’autres mesures provisionnelles en exigeant au besoin des sûretés. Il s’agit de toute mesure qui aurait ont pour objet de régler transitoirement la situation en cause, jusqu'à ce que soit prise la décision finale (Pierre MOOR, n° 2.2.6.8 p. 267). 4)</w:t>
      </w:r>
    </w:p>
    <w:p>
      <w:r>
        <w:t>Selon la jurisprudence du Tribunal fédéral, reprise par le tribunal de céans, les mesures provisionnelles – au nombre desquelles compte la restitution de l'effet</w:t>
      </w:r>
    </w:p>
    <w:p>
      <w:r>
        <w:t>- 4/7 - A/3674/2015 suspensif –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à rendre d'emblée illusoire le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5)</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 6)</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6ème éd., 2010, n. 1800 ; Pierre MOOR/Étienne POLTIER, Droit administratif, vol. 2, 3ème éd., 2010, n. 5. 8. 3. 3 p. 814). 7)</w:t>
      </w:r>
    </w:p>
    <w:p>
      <w:r>
        <w:t>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w:t>
      </w:r>
    </w:p>
    <w:p>
      <w:r>
        <w:t>- 5/7 - A/3674/2015 8)</w:t>
      </w:r>
    </w:p>
    <w:p>
      <w:r>
        <w:t>En cas d’activités d’un professionnel de la santé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 9) a. Selon l’art. 127 al 3 LS, les autorités compétentes pour prononcer des sanctions disciplinaires à l’encontre des exploitants et des responsables des institutions de santé sont les suivantes : a) La ComPS, s’agissant des avertissements, des blâmes et des amendes jusqu’à CHF 50’000.- ; b) le département, s’agissant de la limitation ou du retrait de l’autorisation d’exploitation, de la limitation ou du retrait des autorisations en matière de produits thérapeutiques ; c) le médecin cantonal et le pharmacien cantonal, s’agissant d’amendes n’excédant pas CHF 10’000.-.</w:t>
      </w:r>
    </w:p>
    <w:p>
      <w:r>
        <w:t>b.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Par là, cette disposition légale prévoit un système particulier dans lequel, pendant la durée d’une procédure disciplinaire, et jusqu’à l’issue de celle-ci, une autre autorité que l’autorité qui statue sur le fond peut prendre des mesures provisoires permettant de moduler le droit de pratique, voire de le retirer provisoirement jusqu’à droit jugé. 10) En l’espèce, on comprend, au-delà des conclusions formelles prises par la recourante, qu’elle cherche à récupérer son droit de pratique complet sans attendre l’issue de la procédure.</w:t>
      </w:r>
    </w:p>
    <w:p>
      <w:r>
        <w:t>La décision de retrait de l’autorisation de pratique attaquée a été prise par le département en application des art. 127 al. 1 let. b et 128 al. 1 let b et 2 LS. Suivant la doctrine précitée, elle doit être qualifiée de décision positive défavorable à la recourante. Dans la mesure où cette autorité ne l’a pas déclarée exécutoire nonobstant recours, celle-ci ne déploie pas d’effet jusqu’à droit jugé définitif sur le fond. Toutefois, dans la mesure où des mesures provisionnelles ont été instaurées depuis le 1er avril 2015 et pour la durée de la procédure par le médecin cantonal, soit par une autre autorité que celle qui a pris la décision attaquée, l’effet de ces mesures, qui sont en force et n’ont pas été remises en question par le département dans la décision attaquée, perdurent jusqu’à l’issue définitive de la procédure disciplinaire. Dès lors, dans la situation actuelle, la recourante reste interdite de pratiquer tout acte</w:t>
      </w:r>
    </w:p>
    <w:p>
      <w:r>
        <w:t>- 6/7 - A/3674/2015 chirurgical et reste limitée en conséquence dans son droit d’exercer la profession de médecin spécialiste en ophtalmologie, jusqu’à droit jugé définitif dans la présente procédure. En revanche, du fait de l’effet suspensif rattaché au présent recours, tant que celui-ci n’aura pas été tranché définitivement, la mesure disciplinaire prise à l’encontre de la doctoresse ne peut faire l’objet d’aucune publication dans la FAO, comme annoncé par l’autorité intimée. 11) Bien que la recourante ne se soit pas prévalue de l’art. 21 LPA, on pourrait interpréter sa requête comme visant à obtenir de l’autorité de recours, par une nouvelle décision provisionnelle prise dans le cadre de la présente procédure, la restitution de son droit de pratique complet, pendant la durée de celle-ci. Une telle requête ne pourrait que lui être refusée. Indépendamment de la question de savoir si la chambre de céans aurait la compétence de remettre en question la décision du médecin cantonal du 1er avril qui est en force, l’acceptation d’une telle requête reviendrait à restituer à la recourante un droit dont elle ne bénéficie plus et dont l’autorité entend la priver définitivement, en lui accordant provisoirement ce qu’elle recherche sur le fond, ce que proscrit la jurisprudence rappelée ci-dessus en matière de mesures provisionnelles. En outre, vu les problèmes de santé publique qui sont en jeu, une pesée des intérêts nécessiterait de faire prévaloir l’intérêt public sur l’intérêt privé, étant rappelé qu’en l’espèce les risques liés à l’image professionnelle de la recourante sont très faibles en raison de l’absence de publication. 12) La demande de la recourante sera ainsi rejetée et les frais de la procédure réservés jusqu’à droit jugé au fond. LA CHAMBRE ADMINISTRATIVE rejette la requête de Madame A______ traitée comme demande de restitution de l’effet suspensif ou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Serge Pannatier, avocat de la recourante, ainsi qu'au département de l'emploi, des affaires sociales et de la santé.</w:t>
      </w:r>
    </w:p>
    <w:p>
      <w:r>
        <w:t>- 7/7 - A/3674/2015</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