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ATA/1244/2018 vom 20. November 2018</w:t>
      </w:r>
    </w:p>
    <w:p>
      <w:r>
        <w:t>GE Cour de justice, 2018-11-20, FR</w:t>
      </w:r>
    </w:p>
    <w:p>
      <w:r>
        <w:rPr>
          <w:b/>
        </w:rPr>
        <w:t xml:space="preserve">Quelle: </w:t>
      </w:r>
      <w:r>
        <w:t>https://mcp.opencaselaw.ch/entscheid/ge_gerichte_ATA_1244_2018</w:t>
      </w:r>
    </w:p>
    <w:p>
      <w:r>
        <w:t>FR: GE_GERICHTE ATA/1244/2018 du 20 novembre 2018</w:t>
      </w:r>
    </w:p>
    <w:p>
      <w:r>
        <w:t>IT: GE_GERICHTE ATA/1244/2018 del 20 novembre 2018</w:t>
      </w:r>
    </w:p>
    <w:p>
      <w:pPr>
        <w:pStyle w:val="Heading2"/>
      </w:pPr>
      <w:r>
        <w:t>Regeste</w:t>
      </w:r>
    </w:p>
    <w:p>
      <w:r>
        <w:t>Résumé: irrecevabilité d'une demande de révision en raison de l'absence de faits nouveaux.</w:t>
      </w:r>
    </w:p>
    <w:p>
      <w:pPr>
        <w:pStyle w:val="Heading2"/>
      </w:pPr>
      <w:r>
        <w:t>Erwägungen</w:t>
      </w:r>
    </w:p>
    <w:p>
      <w:r>
        <w:rPr>
          <w:b/>
        </w:rPr>
        <w:t>E. 12</w:t>
      </w:r>
    </w:p>
    <w:p>
      <w:r>
        <w:t>septembre 1985 - LPA - E 5 10). 2) a. Selon l’art. 80 LPA, il y a lieu à révision lorsque, dans une affaire réglée par une décision définitive, il apparaît qu’un crime ou un délit, établi par une</w:t>
      </w:r>
    </w:p>
    <w:p>
      <w:r>
        <w:t>- 5/8 - A/2265/2018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3).</w:t>
      </w:r>
    </w:p>
    <w:p>
      <w:r>
        <w:t>La demande de révision doit être adressée par écrit à la juridiction qui a rendu la décision dans les trois mois dès la découverte du motif de révision (art. 81 al. 1 LPA).</w:t>
      </w:r>
    </w:p>
    <w:p>
      <w:r>
        <w:t>b. 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 (ATA/512/2017 du 9 mai 2017).</w:t>
      </w:r>
    </w:p>
    <w:p>
      <w:r>
        <w:t>La présente demande de révision porte donc bien sur un arrêt définitif au sens de l’art. 80 LPA et a été formée dans le respect du délai de trois mois.</w:t>
      </w:r>
    </w:p>
    <w:p>
      <w:r>
        <w:t>Reste à examiner s’il existe un motif de révision au sens de l’art. 80 LPA en l’espèce. 3)</w:t>
      </w:r>
    </w:p>
    <w:p>
      <w:r>
        <w:t>Les demandeurs invoquent des faits nouveaux au sens l’art. 80 let. b LPA.</w:t>
      </w:r>
    </w:p>
    <w:p>
      <w:r>
        <w:t>a. L’art. 80 let. b LPA vise uniquement les faits et moyens de preuve qui existaient au moment de la première procédure, mais n’avaient alors pas été soumis au juge (faits nouveaux « anciens » ; ATA/465/2016 du 31 mai 2016). Sont donc « nouveaux », au sens de cette disposition, les faits qui, survenus à un moment où ils pouvaient encore être allégués dans la procédure principale, n’étaient pas connus du requérant malgré toute sa diligence (ATF 134 III 669 consid. 2.2 ; 134 IV 48 consid. 1.2 ; ATA/316/2015 du 31 mars 2015).</w:t>
      </w:r>
    </w:p>
    <w:p>
      <w:r>
        <w:t>b.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(ATA/465/2016 précité et les références citées). 4) a. Les demandeurs invoquent la séance d’information publique organisée par la commune le 26 avril 2018 pour présenter le projet de PDCom. Dite procédure d’adoption du PDCom est donc en cours et ne saurait constituer un fait nouveau. Au demeurant, un tel plan ne produit aucun effet juridique à l’égard des</w:t>
      </w:r>
    </w:p>
    <w:p>
      <w:r>
        <w:t>- 6/8 - A/2265/2018 particuliers, lesquels ne peuvent former aucun recours à son encontre, ni à titre principal, ni à titre préjudiciel (art. 10 al. 8 de la loi d’application de la loi fédérale sur l’aménagement du territoire du 4 juin 1987 - LaLAT - L 1 30).</w:t>
      </w:r>
    </w:p>
    <w:p>
      <w:r>
        <w:t>La même conclusion s’impose pour le PZDIA et le PSIA, dont la portée a déjà été examinée dans l’arrêt entrepris (ATA/457/2018 précité consid. 3).</w:t>
      </w:r>
    </w:p>
    <w:p>
      <w:r>
        <w:t>b. Les demandeurs invoquent l’erreur de plume dans la publication dans la FAO du 18 novembre 2016 à l’appui de leur demande de révision.</w:t>
      </w:r>
    </w:p>
    <w:p>
      <w:r>
        <w:t>Dite erreur a déjà été discutée dans l’arrêt entrepris (ATA/457/2018 précité consid. 4) et ne peut donc être invoquée au titre de fait nouveau.</w:t>
      </w:r>
    </w:p>
    <w:p>
      <w:r>
        <w:t>c. Finalement, les demandeurs invoquent la présence sur plusieurs parcelles voisines d’installations qui aurait été aménagées sans que des autorisations n’aient été délivrées. La présence de ces installations, autorisées ou non, ne concernent ni la parcelle touchée par l’autorisation de construire contre laquelle le recours avait été déposé, ni celles des recourants et ne sauraient dès lors constituer des motifs de révision.</w:t>
      </w:r>
    </w:p>
    <w:p>
      <w:r>
        <w:t>5)</w:t>
      </w:r>
    </w:p>
    <w:p>
      <w:r>
        <w:t>Au vu de ce qui précède, la demande de révision sera déclarée irrecevable et il sera renoncé à d’autres actes d’instruction, tel un transport sur place, celui-ci n’étant pas susceptible de modifier l’issue du litige. 6)</w:t>
      </w:r>
    </w:p>
    <w:p>
      <w:r>
        <w:t>La demande de révision ayant été déposée auprès de la chambre administrative pendant le délai permettant de porter l’arrêt du 8 mai 2018 au Tribunal fédéral, selon la date de réception indiquée par les demandeurs, le dossier sera transmis à cette haute juridiction en tant qu’éventuel recours (art. 64 LPA). 7)</w:t>
      </w:r>
    </w:p>
    <w:p>
      <w:r>
        <w:t>Vu l’issue du litige, un émolument de CHF 800.- sera mis à la charge des demandeurs, pris conjointement et solidairement (art. 87 al. 1 LPA). Une indemnité de procédure de CHF 800.- sera allouée à la B______, à la charge des demandeurs (art. 87 al. 2 LPA).</w:t>
      </w:r>
    </w:p>
    <w:p>
      <w:r>
        <w:t>* * * * *</w:t>
      </w:r>
    </w:p>
    <w:p>
      <w:r>
        <w:t>- 7/8 - A/2265/2018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