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ATA/1241/2015 vom 17. November 2015</w:t>
      </w:r>
    </w:p>
    <w:p>
      <w:r>
        <w:t>GE Cour de justice, 2015-11-17, FR</w:t>
      </w:r>
    </w:p>
    <w:p>
      <w:r>
        <w:rPr>
          <w:b/>
        </w:rPr>
        <w:t xml:space="preserve">Quelle: </w:t>
      </w:r>
      <w:r>
        <w:t>https://mcp.opencaselaw.ch/entscheid/ge_gerichte_ATA_1241_2015</w:t>
      </w:r>
    </w:p>
    <w:p>
      <w:r>
        <w:t>FR: GE_GERICHTE ATA/1241/2015 du 17 novembre 2015</w:t>
      </w:r>
    </w:p>
    <w:p>
      <w:r>
        <w:t>IT: GE_GERICHTE ATA/1241/2015 del 17 novembre 2015</w:t>
      </w:r>
    </w:p>
    <w:p>
      <w:pPr>
        <w:pStyle w:val="Heading2"/>
      </w:pPr>
      <w:r>
        <w:t>Erwägungen</w:t>
      </w:r>
    </w:p>
    <w:p>
      <w:r>
        <w:rPr>
          <w:b/>
        </w:rPr>
        <w:t>E. 12</w:t>
      </w:r>
    </w:p>
    <w:p>
      <w:r>
        <w:t>septembre 1985 (LPA – E 5 10).</w:t>
      </w:r>
    </w:p>
    <w:p>
      <w:r>
        <w:t>- 3/6 - A/2759/2015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 En revanche, n’ont pas été considérés comme des cas de force majeure une panne du système informatique du mandataire du recourant l’ayant empêché de déposer un acte de recours dans le délai légal (ATA/222/2007 du 8 mai 2007 consid. 3b), le fait qu'un avocat ait transmis à son client la demande d'avance de frais par pli simple en prenant le risque que celui-ci ne reçoive pas ce courrier (ATA/596/2009 du 17 novembre 2009 consid. 6), pas plus que la maladie, celle-ci n'étant admise comme motif d’excuse que si elle empêche le recourant d’agir par lui-même ou de</w:t>
      </w:r>
    </w:p>
    <w:p>
      <w:r>
        <w:t>- 4/6 - A/2759/2015 donner à un tiers les instructions nécessaires pour agir à sa place (ATA/50/2009 du 27 janvier 2009 consid. 3c). 3)</w:t>
      </w:r>
    </w:p>
    <w:p>
      <w:r>
        <w:t>Le délai de paiement au jeudi 17 septembre 2015, qui constitue un délai raisonnable au sens de l’art. 86 al. 1 LPA, a été imparti par pli recommandé distribué le 26 août 2015, ce qui laissait aux recourants trois semaines pour s’acquitter de l’avance de frais, ou cas échéant, entreprendre toute démarche utile auprès du TAPI ou encore du service de l’assistance juridique – sur l’existence duquel leur attention avait été dûment attirée dans le courrier du 18 août 2015 – s’ils estimaient ne pas pouvoir respecter cette obligation. 4)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p. 247 ss ; ATA/836/2014 du 28 octobre 2014 consid. 7a).</w:t>
      </w:r>
    </w:p>
    <w:p>
      <w:r>
        <w:t>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1er juillet 2008 consid. 2.3.4). 5)</w:t>
      </w:r>
    </w:p>
    <w:p>
      <w:r>
        <w:t>Les recourants ont versé l’avance de frais le lundi 21 septembre 2015, soit quatre jours après l’échéance fixée. Cette dernière ne tombant ni un samedi, ni un dimanche ou un jour légalement férié, elle n’avait pas à être reportée (art. 17 al. 3 LPA). C’est le lieu de préciser que les recourants allèguent à tort que sur les quatre jours de retard, trois n’auraient pas été ouvrables : seul le dimanche 20 septembre 2015 ne l’était pas, étant rappelé que le lundi du Jeûne fédéral, qui tombait cette année le 21 septembre, n’est pas un jour férié dans le canton de Genève (art. 1 al. 1 de la loi sur les jours fériés du 3 novembre 1951 – LJF – J 1 45). Les recourants ne font état d’aucune circonstance pertinente propre à envisager un empêchement non fautif à l’acquittement de l’avance de frais en temps utile. 6)</w:t>
      </w:r>
    </w:p>
    <w:p>
      <w:r>
        <w:t>Dans ces circonstances, le TAPI était en droit de déclarer le recours irrecevable, vu l’absence de paiement dans le délai imparti. Manifestement mal</w:t>
      </w:r>
    </w:p>
    <w:p>
      <w:r>
        <w:t>- 5/6 - A/2759/2015 fondé, le recours sera ainsi rejeté sans acte d'instruction complémentaire, conformément à l'art. 72 LPA.</w:t>
      </w:r>
    </w:p>
    <w:p>
      <w:r>
        <w:t>Malgré l'issue du litige et conformément à sa pratique, la chambre de céans renoncera à percevoir un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