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ATA/123/2019 vom 5. Februar 2019</w:t>
      </w:r>
    </w:p>
    <w:p>
      <w:r>
        <w:t>GE Cour de justice, 2019-02-05, FR</w:t>
      </w:r>
    </w:p>
    <w:p>
      <w:r>
        <w:rPr>
          <w:b/>
        </w:rPr>
        <w:t xml:space="preserve">Quelle: </w:t>
      </w:r>
      <w:r>
        <w:t>https://mcp.opencaselaw.ch/entscheid/ge_gerichte_ATA_123_2019</w:t>
      </w:r>
    </w:p>
    <w:p>
      <w:r>
        <w:t>FR: GE_GERICHTE ATA/123/2019 du 5 février 2019</w:t>
      </w:r>
    </w:p>
    <w:p>
      <w:r>
        <w:t>IT: GE_GERICHTE ATA/123/2019 del 5 febbraio 2019</w:t>
      </w:r>
    </w:p>
    <w:p>
      <w:pPr>
        <w:pStyle w:val="Heading2"/>
      </w:pPr>
      <w:r>
        <w:t>Regeste</w:t>
      </w:r>
    </w:p>
    <w:p>
      <w:r>
        <w:t>Résumé: Demande de révision formée par les recourants devant l'AFC-GE contre les bordereaux de rappel d'impôt et d'amende, lesquels sont entrés en force. Or, les pièces qu'ils produisent à l'appui de leur demande ne constituent pas des preuves concluantes découvertes après le prononcé des bordereaux de rappel d'impôt et d'amende. Aucun des motifs de révision visés aux l'art. 147 al. 1 LIFD et 55 al. 1 LPFisc n'étant donné, rejet du recours.</w:t>
      </w:r>
    </w:p>
    <w:p>
      <w:pPr>
        <w:pStyle w:val="Heading2"/>
      </w:pPr>
      <w:r>
        <w:t>Erwägungen</w:t>
      </w:r>
    </w:p>
    <w:p>
      <w:r>
        <w:rPr>
          <w:b/>
        </w:rPr>
        <w:t>E. 1</w:t>
      </w:r>
    </w:p>
    <w:p>
      <w:r>
        <w:t>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w:t>
      </w:r>
    </w:p>
    <w:p>
      <w:r>
        <w:rPr>
          <w:b/>
        </w:rPr>
        <w:t>E. 2</w:t>
      </w:r>
    </w:p>
    <w:p>
      <w:r>
        <w:t>a. Selon l’art. 65 LPA, l’acte de recours contient, sous peine d’irrecevabilité, la désignation de la décision attaquée et les conclusions du recourant (al. 1). Il contient également l’exposé des motifs ainsi que l’indication des moyens de preuve (al. 2).</w:t>
      </w:r>
    </w:p>
    <w:p>
      <w:r>
        <w:t>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(ATA/1251/2018 du 20 novembre 2018 consid. 2a ; ATA/518/2017 du 9 mai 2017 consid. 2a). Ainsi, une requête en annulation d’une décision doit être déclarée recevable dans la mesure où le recourant a, de manière suffisante, manifesté son désaccord avec la décision ainsi que sa volonté qu’elle ne déploie pas d’effets juridiques (ATA/1251/2018 précité consid. 2a).</w:t>
      </w:r>
    </w:p>
    <w:p>
      <w:r>
        <w:t>b. En l’espèce, les recourants n’ont pas pris de conclusions formelles en annulation du jugement du TAPI et des décisions de l'AFC-GE, ni n'ont pris de conclusions explicitement condamnatoires ou constatatoires. On comprend toutefois de leurs écritures qu'ils souhaitent leur annulation, l'admission de leur demande de révision et la modification de leur taxation, dans le sens de leurs explications. Il s’ensuit que le recours est également recevable de ce point de vue.</w:t>
      </w:r>
    </w:p>
    <w:p>
      <w:r>
        <w:rPr>
          <w:b/>
        </w:rPr>
        <w:t>E. 3</w:t>
      </w:r>
    </w:p>
    <w:p>
      <w:r>
        <w:t>Les recourants reprochent au TAPI de ne pas avoir procéder à l'audition de M. A______ et sollicite la mise en œuvre de cette mesure d'instruction.</w:t>
      </w:r>
    </w:p>
    <w:p>
      <w:r>
        <w:rPr>
          <w:b/>
        </w:rPr>
        <w:t>E. 4</w:t>
      </w:r>
    </w:p>
    <w:p>
      <w:r>
        <w:t>a. Consacré à l’art. 29 al. 2 de la Constitution fédérale de la Confédération suisse du 18 avril 1999 (Cst. - RS 101), le droit d’être entendu garantit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 86 consid. 2.2 et les références citées).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w:t>
      </w:r>
    </w:p>
    <w:p>
      <w:r>
        <w:t>- 8/13 - A/2710/2017 pourraient l’amener à modifier son opinion (ATF 140 I 285 consid. 6.3.1 et les références citées ; arrêt du Tribunal fédéral 2C_674/2015 du 26 octobre 2017 consid. 5.1).</w:t>
      </w:r>
    </w:p>
    <w:p>
      <w:r>
        <w:t>b. Le droit d’être entendu implique également l’obligation, pour l’autorité, de motiver sa décision. Il suffit qu’elle mentionne, au moins brièvement, les motifs qui l’ont guidée et sur lesquels elle a fondé sa décision, de manière à ce que l’intéressé puisse se rendre compte de la portée de celle-ci et l’attaquer en pleine connaissance de cause. L’autorité n’a pas l’obligation d’exposer et de discuter tous les faits, moyens de preuve et griefs invoqués, mais peut au contraire se limiter à l’examen des questions décisives. La motivation peut d’ailleurs être implicite et résulter des différents considérants de la décision (ATF 142 II 154 consid. 2.1 et 4.2 et les références citées ; ATA/1279/2018 du 27 novembre 2018 consid. 3a).</w:t>
      </w:r>
    </w:p>
    <w:p>
      <w:r>
        <w:t>c. À teneur de l’art. 6 § 1 CEDH,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L’art. 6 CEDH trouve application, sous son volet pénal, dans les procédures réprimant la soustraction fiscale vu leur caractère pénal, contrairement aux procédures de taxation et de rappel d’impôt (ATF 140 I 68 consid. 9 et les références citées).</w:t>
      </w:r>
    </w:p>
    <w:p>
      <w:r>
        <w:t>d. En l’espèce, à teneur de leurs écritures, les recourants sollicitent la tenue d'une audience de comparution personnelle afin que l'AFG-GE présente les pièces justifiant l'ouverture de la « procédure pénale de 2013 ». Or, ladite mesure d’instruction ne serait pas à même d’établir un éclairage nouveau ou complémentaire sur l'objet de la procédure, à savoir, comme exposé ci-après, le bien-fondé du refus de l'autorité d'entrer en matière sur la demande de révision formée par les recourants.</w:t>
      </w:r>
    </w:p>
    <w:p>
      <w:r>
        <w:t>Au surplus, le TAPI a tenu compte de l’ensemble des arguments des recourants et de toutes les pièces produites par les parties, et s’est prononcé sur les mesures d’instructions sollicitées. Il était ainsi fondé, sans violer le droit d’être entendu des recourants, à ne pas procéder aux actes d’instruction sollicités.</w:t>
      </w:r>
    </w:p>
    <w:p>
      <w:r>
        <w:t>Dès lors, il ne sera pas donné suite à la demande d'audition de M. A______ requise par les recourants et le grief en relation avec la violation de leur droit d’être entendu qu'ils font valoir sera écarté.</w:t>
      </w:r>
    </w:p>
    <w:p>
      <w:r>
        <w:rPr>
          <w:b/>
        </w:rPr>
        <w:t>E. 5</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w:t>
      </w:r>
    </w:p>
    <w:p>
      <w:r>
        <w:t>- 9/13 - A/2710/2017 consid. 3.4 et 4.2 ; arrêt du Tribunal fédéral 2C_581/2010 du 28 mars 2011 consid. 1.5 ; ATA/467/2017 du 25 avril 2017 consid. 3b).</w:t>
      </w:r>
    </w:p>
    <w:p>
      <w:r>
        <w:rPr>
          <w:b/>
        </w:rPr>
        <w:t>E. 6</w:t>
      </w:r>
    </w:p>
    <w:p>
      <w:r>
        <w:t>Selon les art. 147 al. 1 LIFD et 55 al. 1 LPFisc,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w:t>
      </w:r>
    </w:p>
    <w:p>
      <w:r>
        <w:t>La demande de révision doit être déposée dans les nonante jours qui suivent la découverte du motif de révision, mais au plus tard dans les dix ans qui suivent la notification de la décision ou du prononcé (art. 56 LPFisc).</w:t>
      </w:r>
    </w:p>
    <w:p>
      <w:r>
        <w:t>La révision d’une décision ou d’un prononcé est de la compétence de l’autorité qui a rendu cette décision ou ce prononcé (art. 57 al. 1 LPFisc). S’il existe un motif de révision, l’autorité annule la décision ou le prononcé antérieur et statue à nouveau (art. 57 al. 2 LPFisc).</w:t>
      </w:r>
    </w:p>
    <w:p>
      <w:r>
        <w:rPr>
          <w:b/>
        </w:rPr>
        <w:t>E. 7</w:t>
      </w:r>
    </w:p>
    <w:p>
      <w:r>
        <w:t>a. Par ailleurs, la révision est exclue lorsque le requérant a invoqué des motifs qu’il aurait déjà pu faire valoir au cours de la procédure ordinaire s’il avait fait preuve de toute la diligence qui pouvait raisonnablement être exigée de lui (art. 147 al. 2 LIFD et 55 al. 2 LPFisc).</w:t>
      </w:r>
    </w:p>
    <w:p>
      <w:r>
        <w:t>La jurisprudence se montre stricte dans l'obligation de diligence imposée au requérant (arrêt du Tribunal fédéral 2C_917/2015 du 29 octobre 2015 consid. 2.1 ; 2C_754/2015 du 14 septembre 2015 consid. 2.3 ; 2C_581/2011 du 27 mars 2012 consid. 3.1).</w:t>
      </w:r>
    </w:p>
    <w:p>
      <w:r>
        <w:t>b. Constituent des faits nouveaux susceptibles d’entraîner une révision d’une décision selon les dispositions légales précitées, des faits qui n’étaient pas connus mais existaient déjà au moment de la décision, plus précisément à la date à laquelle ils pouvaient encore être allégués en procédure, mais dont l'auteur de la demande a été empêché, sans sa faute, de faire état dans la procédure précédente. Les faits nouveaux ne peuvent entraîner la révision que s'ils sont importants, c'est- à-dire de nature à influer sur l'issue de la contestation, à savoir s'ils ont pour effet qu'à la lumière de l'état de fait modifié, l'appréciation juridique doit intervenir différemment que dans le cas de la précédente décision (ATA/1281/2018 du 27 novembre 2018 consid. 3 ; ATA/923/2018 du 11 septembre 2018 consid. 3b).</w:t>
      </w:r>
    </w:p>
    <w:p>
      <w:r>
        <w:t>c. Une demande de révision est irrecevable lorsque les conditions formelles relatives aux délais, aux conclusions et à la motivation de la demande ne sont pas respectées. En revanche, si les motifs justifiant la révision ne sont pas réalisés, elle</w:t>
      </w:r>
    </w:p>
    <w:p>
      <w:r>
        <w:t>- 10/13 - A/2710/2017 doit être rejetée (ATF 96 I 279 consid. 1 p. 279 ; arrêt du Tribunal fédéral 1P_252/2004 du 10 juin 2004 consid. 3).</w:t>
      </w:r>
    </w:p>
    <w:p>
      <w:r>
        <w:t>d. La problématique de la révision d’une décision de taxation pour fait nouveau est réglée de manière similaire pour l’imposition fédérale et cantonale (ATA/1344/2018 du 11 décembre 2018 consid. 5c).</w:t>
      </w:r>
    </w:p>
    <w:p>
      <w:r>
        <w:rPr>
          <w:b/>
        </w:rPr>
        <w:t>E. 8</w:t>
      </w:r>
    </w:p>
    <w:p>
      <w:r>
        <w:t>En l'espèce, il est établi que les bordereaux de rappel d'impôt et d'amende pour l'ICC et l'IFD 2003 à 2010 et 2012 à 2013 du 25 septembre 2015 sont entrés en force suite à l'arrêt de la chambre de céans du 18 octobre 2016 confirmant le jugement d'irrecevabilité du TAPI du 28 septembre 2016 pour défaut de paiement de l'avance de frais.</w:t>
      </w:r>
    </w:p>
    <w:p>
      <w:r>
        <w:t>Les recourants ont formé une demande de révision en date du 20 février 2017, laquelle a été rejetée par l'AFC-GE le 10 avril 2017. Les recourants ont motivé leur demande par le fait qu'ils étaient en possession d'éléments nouveaux justifiant une reconsidération de leur taxation, produisant à cet effet différentes pièces. Il convient d'examiner si celles-ci constituent des faits nouveaux au sens de la jurisprudence précitée.</w:t>
      </w:r>
    </w:p>
    <w:p>
      <w:r>
        <w:t>S'agissant des notes de frais pour l'année 2012 et de la facture du 7 février 2013 pour l'achat d'un ordinateur, ces moyens de preuve existaient certes, comme le relève à juste titre le TAPI, avant que les décisions sur réclamation du 17 juin 2016 dont les recourants sollicitent la révision aient été rendues. En revanche, il ne peut être considéré que ces pièces n'étaient pas connues des recourants lors de la procédure ordinaire, ce que ceux-ci n'allèguent d'ailleurs pas.</w:t>
      </w:r>
    </w:p>
    <w:p>
      <w:r>
        <w:t>Concernant l'attestation du 4 novembre 2016 du directeur de B______, cette pièce, comme le relève à juste titre le TAPI, ne constitue pas une pièce nouvelle au sens de la jurisprudence précitée dès lors qu'elle a été rédigée postérieurement aux décisions dont les recourants sollicitent la révision.</w:t>
      </w:r>
    </w:p>
    <w:p>
      <w:r>
        <w:t>S'agissant enfin de la comptabilité de B______ pour les années visées par la présente cause, il ne fait aucun doute qu'elle existait lorsque les décisions sur réclamation du 17 juin 2016 ont été rendues. Or, rien ne permet de considérer que les recourants n'auraient pas été à même de présenter les pièces y relatives dans le cadre de la procédure de réclamation dirigées contre les bordereaux de rappel d'impôt et d'amende pour l'ICC et l'IFD 2003 à 2010 et 2012 à 2013 du 25 septembre 2015 s'ils avaient fait preuve de la diligence qui pouvait raisonnablement être exigée d'eux.</w:t>
      </w:r>
    </w:p>
    <w:p>
      <w:r>
        <w:t>Nonobstant, dans leur réclamation du 18 avril 2017, les recourants ont eux-mêmes admis que le seul point nouveau était le fait que des éléments que l'AFC-GE ignorait jusqu'alors avaient été portés à sa connaissance. Ils n'ont ainsi jamais prétendu qu'ils n'auraient pas eu eux-mêmes connaissance de ces pièces et</w:t>
      </w:r>
    </w:p>
    <w:p>
      <w:r>
        <w:t>- 11/13 - A/2710/2017 qu'ils n'auraient pas pu les produire lors de la procédure de rappel d'impôts. Outre qu'il leur appartenait de produire les pièces nécessaires à l'établissement de leur taxation dans le cadre de la procédure ordinaire, il ne ressort pas du dossier que l’AFC-GE aurait violé des règles de procédure essentielles dans la procédure de taxation litigieuse ou qu’un crime ou délit aurait influencé celle-ci ; les recourants ne le soutiennent d’ailleurs pas. Ils ne font pas non plus valoir que l’AFC-GE n’aurait, dans ses décisions du 25 septembre 2015, pas tenu compte de pièces importantes dont elle avait connaissance. Les recourants ont d'ailleurs indiqué dans leur réclamation du 18 avril 2017 avoir compris que la charge de la preuve leur incombait, raison pour laquelle ils avaient réuni les éléments nécessaires. Ainsi, les recourants ne peuvent faire état d’aucun fait important ou preuve concluante découvert après le prononcé des bordereaux de rappel d'impôt et d'amende pour l'ICC et l'IFD 2003 à 2010 et 2012 à 2013 du 25 septembre 2015.</w:t>
      </w:r>
    </w:p>
    <w:p>
      <w:r>
        <w:t>Enfin, le fait que le TAPI ait indiqué que les recourants auraient dû utiliser la voie de la réclamation et du recours pour contester leurs taxations, sans toutefois préciser, dans la partie « en droit » de son jugement, que c'est ce qu'ils avaient fait mais que leur recours avait été jugé irrecevable faute de paiement de l'avance de frais à temps, est sans incidence. Outre le fait que cet élément ressort de la partie « en fait » du jugement querellé, il ne modifie pas le constat selon lequel il n'existe aucun motif de révision.</w:t>
      </w:r>
    </w:p>
    <w:p>
      <w:r>
        <w:rPr>
          <w:b/>
        </w:rPr>
        <w:t>E. 9</w:t>
      </w:r>
    </w:p>
    <w:p>
      <w:r>
        <w:t>Partant, aucun des motifs de révision visés aux l'art. 147 al. 1 LIFD et 55 al. 1 LPFisc n'étant donné, l'AFC-GE a, à bon droit, rejeté la demande de révision.</w:t>
      </w:r>
    </w:p>
    <w:p>
      <w:r>
        <w:t>Au vu de ce qui précède, le recours sera rejeté.</w:t>
      </w:r>
    </w:p>
    <w:p>
      <w:r>
        <w:rPr>
          <w:b/>
        </w:rPr>
        <w:t>E. 10</w:t>
      </w:r>
    </w:p>
    <w:p>
      <w:r>
        <w:t>Vu l’issue du litige, un émolument de CHF 800.- sera mis à la charge des recourants, pris conjointement et solidairement (art. 87 al. 1 LPA).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