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ATA/123/2016 vom 9. Februar 2016</w:t>
      </w:r>
    </w:p>
    <w:p>
      <w:r>
        <w:t>GE Cour de justice, 2016-02-09, FR</w:t>
      </w:r>
    </w:p>
    <w:p>
      <w:r>
        <w:rPr>
          <w:b/>
        </w:rPr>
        <w:t xml:space="preserve">Quelle: </w:t>
      </w:r>
      <w:r>
        <w:t>https://mcp.opencaselaw.ch/entscheid/ge_gerichte_ATA_123_2016</w:t>
      </w:r>
    </w:p>
    <w:p>
      <w:r>
        <w:t>FR: GE_GERICHTE ATA/123/2016 du 9 février 2016</w:t>
      </w:r>
    </w:p>
    <w:p>
      <w:r>
        <w:t>IT: GE_GERICHTE ATA/123/2016 del 9 febbraio 2016</w:t>
      </w:r>
    </w:p>
    <w:p>
      <w:pPr>
        <w:pStyle w:val="Heading2"/>
      </w:pPr>
      <w:r>
        <w:t>Regeste</w:t>
      </w:r>
    </w:p>
    <w:p>
      <w:r>
        <w:t>Résumé: La vie commune des époux en Suisse ayant pris fin et duré moins de trois ans, le recourant, ressortissant du Sénégal, ne peut pas bénéficier d'une autorisation de séjour fondée sur son mariage avec une ressortissante suisse. Les violences domestiques que le recourant allègue avoir subies sont contredites par les condamnations du recourant. Son problème d'alcool peut être traité au Sénégal. Sa réintégration sociale au Sénégal n'est en rien compromise. Exécution du renvoi possible, licite et raisonnablement exigible. Recours rejeté.</w:t>
      </w:r>
    </w:p>
    <w:p>
      <w:pPr>
        <w:pStyle w:val="Heading2"/>
      </w:pPr>
      <w:r>
        <w:t>Erwägungen</w:t>
      </w:r>
    </w:p>
    <w:p>
      <w:r>
        <w:rPr>
          <w:b/>
        </w:rPr>
        <w:t>E. 50</w:t>
      </w:r>
    </w:p>
    <w:p>
      <w:r>
        <w:t>LEtr pour ne pas instruire ce cas de flagrant délit de chantage conjugal et de discrimination. Sous l'angle de l'art. 50 LEtr, le motif de dissolution du lien conjugal revêtait une importance primordiale. Avant d'arriver en Suisse, il était une personne possédant un cursus d'études et de travail respectable. En insistant pour le faire venir en Suisse, il était de la responsabilité de son ex-épouse que favoriser son intégration sociale et professionnelle. Or, celle-ci avait voulu forcer son ex-époux à vivre dans un cadre qui ne respectait pas ses convictions. Elle avait créé des prétextes dilatoires pour servir ses intérêts. Ayant été victime de violence conjugale, le TAPI aurait dû diligenter des mesures probatoires pour s'assurer de la teneur exacte des faits.</w:t>
      </w:r>
    </w:p>
    <w:p>
      <w:r>
        <w:t>Il pouvait aussi prétendre à une dérogation au sens de l'art. 30 al. 1 let. b LEtr, puisqu'il lui était impossible de retourner au Sénégal en ayant, sur son dos, le fardeau d'une telle manipulation dont il avait été victime. Il avait tout perdu au Sénégal en raison de l'insistance de son ex-épouse à le faire venir en Suisse. Il n'avait plus le courage de confronter sa famille ou son entourage au Sénégal, avec ses débours au pénal (enclenchés au début par son ex-épouse), ses dettes et son recours incessant à sa famille pour l'aider, son état de santé très fragile et enfin la perte de son travail dans la marine marchande à cause de son départ en Suisse.</w:t>
      </w:r>
    </w:p>
    <w:p>
      <w:r>
        <w:t>- 13/23 - A/3485/2014 Bien que la durée de son séjour en Suisse ne soit pas longue, il n'en demeurait pas moins qu'il lui était aujourd'hui impossible d'aller faire sa vie ailleurs.</w:t>
      </w:r>
    </w:p>
    <w:p>
      <w:r>
        <w:t>Il souhaitait pouvoir compléter son écriture sous cet angle, dans la suite de la procédure, après avoir réuni les éléments nécessaires.</w:t>
      </w:r>
    </w:p>
    <w:p>
      <w:r>
        <w:t>Au vu de ces considérations, le jugement du TAPI du 7 juillet 2015 paraissait arbitraire tant dans sa démarche que dans son résultat. Le jugement était le fruit d'une anticipation arbitraire et abusive des preuves sans attester d'une quelconque urgence et/ou impossibilité de procéder aux moyens de preuves sollicités. Il violait également le principe de la proportionnalité. 47) Le 28 septembre 2015, le TAPI a produit son dossier sans formuler d'observations. 48) Le 22 octobre 2015, l'OCPM a conclu au rejet du recours et précisé qu'il n'avait pas d'observations complémentaires à formuler, se référant mutatis mutandis aux observations formulées par-devant le TAPI les 16 janvier et 18 mars 2015, ainsi qu'aux arguments retenus dans le jugement du TAPI du 7 juillet 2015. 49) Le 26 octobre 2015, le juge délégué a informé les parties que la cause était gardée à juger. EN DROIT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w:t>
      </w:r>
    </w:p>
    <w:p>
      <w:r>
        <w:t>L’objet du litige consiste à déterminer si le TAPI était fondé à confirmer la décision prise le 8 octobre 2014 par l’OCPM refusant de renouveler le permis de séjour du recourant et lui impartissant un délai au 15 janvier 2015 pour quitter la Suisse. 3)</w:t>
      </w:r>
    </w:p>
    <w:p>
      <w:r>
        <w:t>Le recourant souhaite que l'effet suspensif soit ordonné.</w:t>
      </w:r>
    </w:p>
    <w:p>
      <w:r>
        <w:t>a. Selon l’art. 66 al. 1 LPA, sauf disposition légale contraire, le recours a effet suspensif à moins que l’autorité qui a pris la décision attaquée n’ait ordonné l’exécution nonobstant recours.</w:t>
      </w:r>
    </w:p>
    <w:p>
      <w:r>
        <w:t>b. Selon la jurisprudence, l’effet suspensif est accordé ex lege à tout recours déposé auprès de la chambre administrative contre des jugements du TAPI en matière de police des étrangers, lorsque le recours auprès de cette instance déploie</w:t>
      </w:r>
    </w:p>
    <w:p>
      <w:r>
        <w:t>- 14/23 - A/3485/2014 lui-même un effet suspensif (art. 66 al. 1 LPA ; ATA/1010/2015 du 29 septembre 2015 consid. 2 ; ATA/496/2010 du 27 juillet 2010).</w:t>
      </w:r>
    </w:p>
    <w:p>
      <w:r>
        <w:t>c. Tel est le cas en l'espèce, puisque la décision de l'OCPM du 8 octobre 2014 n'a pas été déclarée exécutoire nonobstant recours. Par conséquent, la demande d'effet suspensif est sans objet. 4)</w:t>
      </w:r>
    </w:p>
    <w:p>
      <w:r>
        <w:t>Le recourant sollicite le droit de compléter son recours, de déposer un dossier médical complet, ainsi que l'audition des parties et de témoins.</w:t>
      </w:r>
    </w:p>
    <w:p>
      <w:r>
        <w:t>a. La procédure administrative est en principe écrite, toutefois si le règlement et la nature de l’affaire le requièrent, l’autorité peut procéder oralement (art. 18 LPA).</w:t>
      </w:r>
    </w:p>
    <w:p>
      <w:r>
        <w:t>b.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ATA/48/2016 du 19 janvier 2016 consid. 3b ; ATA/24/2014 du 14 janvier 2014 ; ATA/305/2013 du 14 mai 2013).</w:t>
      </w:r>
    </w:p>
    <w:p>
      <w:r>
        <w:t>c. En l'espèce, le recourant a eu l’occasion d’expliquer sa situation par-devant l'OCPM dans son écriture du 4 octobre 2013, par-devant le TAPI dans ses écritures des 12 novembre 2014 et 24 février 2015 et par-devant la chambre de céans dans son recours du 9 septembre 2015. Le contenu et l'argumentation de ces écritures se recoupent dans une très large mesure, de sorte qu'il n'est pas nécessaire que le recourant complète son recours.</w:t>
      </w:r>
    </w:p>
    <w:p>
      <w:r>
        <w:t>De plus et à l'appui de ses différentes écritures, l'intéressé a produit des pièces et l'OCPM a également produit son dossier, lesquels permettent à la chambre de céans de statuer en toute connaissance de cause.</w:t>
      </w:r>
    </w:p>
    <w:p>
      <w:r>
        <w:t>- 15/23 - A/3485/2014</w:t>
      </w:r>
    </w:p>
    <w:p>
      <w:r>
        <w:t>La chambre administrative possède ainsi un dossier complet. C'est également pour ce motif que l'audition des parties et celle de témoins ne sera pas ordonnée.</w:t>
      </w:r>
    </w:p>
    <w:p>
      <w:r>
        <w:t>S'agissant de la production d'un dossier médical pour expliquer les raisons de sa consommation abusive d'alcool, la chambre de céans considère d'une part que le recourant aurait pu le produire précédemment dans le cours de la présente procédure s'il l'estimait pertinent et, d'autre part, que cette pièce n'est pas de nature à modifier son appréciation.</w:t>
      </w:r>
    </w:p>
    <w:p>
      <w:r>
        <w:t>Les requêtes du recourant seront ainsi écartées. 5)</w:t>
      </w:r>
    </w:p>
    <w:p>
      <w:r>
        <w:t>Le recourant fait grief au TAPI d'avoir violé son droit d'être entendu en n'ayant pas procédé aux différentes mesures d'instructions sollicitées.</w:t>
      </w:r>
    </w:p>
    <w:p>
      <w:r>
        <w:t>En l'occurrence et comme il l'a été démontré ci-dessus les mesures d'instructions requises tant par-devant le TAPI que par-devant la chambre de céans ne sont pas de nature à modifier la solution du litige.</w:t>
      </w:r>
    </w:p>
    <w:p>
      <w:r>
        <w:t>Le grief ne peut être qu'écarté. 6)</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7)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w:t>
      </w:r>
    </w:p>
    <w:p>
      <w:r>
        <w:t>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w:t>
      </w:r>
    </w:p>
    <w:p>
      <w:r>
        <w:t>L’union conjugale suppose le mariage en tant que condition formelle ainsi que la vie commune des époux, sous réserve des exceptions de l’art. 49 LEtr</w:t>
      </w:r>
    </w:p>
    <w:p>
      <w:r>
        <w:t>- 16/23 - A/3485/2014 (arrêts du Tribunal fédéral 2C_594/2010 du 24 novembre 2010 consid. 3.1 ; 2C_416/2009 du 8 septembre 2009 consid. 2.1.2 ; ATA/48/2016 du 19 janvier 2016 consid. 8b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secrétariat d’État aux migrations (ci-après : SEM), domaine des étrangers, état au 1er juillet 2015, ch. 6.2.1).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 ATF 136 II 113 consid. 3.3.1 p. 118 ; arrêt du Tribunal fédéral du 20 mars 2014 2C_178/2014 consid. 5.2).</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ATA/48/2016 précité consid. 8).</w:t>
      </w:r>
    </w:p>
    <w:p>
      <w:r>
        <w:t>c. En l'espèce, le recourant et Mme A______ se sont mariés le 27 juillet 2011 au Sénégal. Il l'a rejointe le 29 octobre 2011 et ils ont fait ménage commun dès cette date. Le 4 janvier 2013, le recourant a indiqué à l'OCPM être domicilié route D______ à J______, depuis le 15 décembre 2012, de sorte qu'au mieux, la vie commune des époux a duré un peu moins de quatorze mois.</w:t>
      </w:r>
    </w:p>
    <w:p>
      <w:r>
        <w:t>Cette séparation a d'ailleurs abouti à un jugement de divorce prononcé le 2 juin 2014 par le TPI et confirmé le 20 février 2015 par la chambre civile.</w:t>
      </w:r>
    </w:p>
    <w:p>
      <w:r>
        <w:t>Au surplus, et comme l'a retenu le Tribunal fédéral dans un cas semblable (arrêt du Tribunal fédéral 2C_621/2015 du 11 décembre 2015 consid. 5.2.2), les raisons de la désunion ou le fait que la séparation soit intervenue à l’initiative de l'épouse ne sont pas déterminants. Il en est de même de la décision du recourant de quitter le Sénégal afin retrouver Mme A______ en Suisse, de sorte que toute l'argumentation de l'intéressé à ce propos tombe à faux.</w:t>
      </w:r>
    </w:p>
    <w:p>
      <w:r>
        <w:t>Force est donc de constater que l’union conjugale, au sens de l’art. 50 al. 1 let. a LEtr et de la jurisprudence précitée, a duré moins de trois ans.</w:t>
      </w:r>
    </w:p>
    <w:p>
      <w:r>
        <w:t>- 17/23 - A/3485/2014</w:t>
      </w:r>
    </w:p>
    <w:p>
      <w:r>
        <w:t>Dès lors que la première condition n’est pas remplie, la chambre de céans ne procédera pas à l’examen de l’intégration en Suisse du recourant. 8)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w:t>
      </w:r>
    </w:p>
    <w:p>
      <w:r>
        <w:t>- 18/23 - A/3485/2014</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ATA/701/2014 du 2 septembre 2014 consid. 5b ; ATA/230/2014 du 8 avril 2014 ; ATA/115/2011 du 8 mars 2011).</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w:t>
      </w:r>
    </w:p>
    <w:p>
      <w:r>
        <w:t>- 19/23 - A/3485/2014 consid. 6.3.1 et 2C_663/2009 du 23 février 2010 consid. 3 in fine ; ATA/589/2014 précité consid. 9c).</w:t>
      </w:r>
    </w:p>
    <w:p>
      <w:r>
        <w:t>d. En l'espèce, le recourant est âgé de 34 ans et a vécu au Sénégal jusqu'à son arrivée en Suisse à l'âge de 30 ans. Il ressort du dossier que le recourant a dépendu de l'aide sociale à partir du 1er octobre 2012 pour un montant de CHF 68'537.45 selon l'attestation de l'hospice du 22 septembre 2014 figurant au dossier, qu'il a fait l'objet de dettes, d'une mesure d'interdiction d'approcher à moins de cent mètres de Mme E______, personne chez qui il louait une chambre, et qu'il a été condamné pour des faits de :</w:t>
      </w:r>
    </w:p>
    <w:p>
      <w:r>
        <w:t>- vol, dommages à la propriété et violence ou menace contre les autorités ou fonctionnaires et filouterie d'auberge par ordonnance pénale du 4 mars 2014 ;</w:t>
      </w:r>
    </w:p>
    <w:p>
      <w:r>
        <w:t>- contrainte à deux reprises sur la personne de Mme E______ par ordonnance pénale du 17 décembre 2014 ;</w:t>
      </w:r>
    </w:p>
    <w:p>
      <w:r>
        <w:t>- lésions corporelles simples sur la personne de son ex-épouse par jugement du TDP du 10 décembre 2014, confirmé par arrêt de la chambre pénale d'appel et de révision du 5 octobre 2015 ;</w:t>
      </w:r>
    </w:p>
    <w:p>
      <w:r>
        <w:t>- injures et empêchement d'accomplir un acte officiel par ordonnance pénale du 23 janvier 2015 ;</w:t>
      </w:r>
    </w:p>
    <w:p>
      <w:r>
        <w:t>- vol et violation de domicile par ordonnance pénale du 3 février 2015.</w:t>
      </w:r>
    </w:p>
    <w:p>
      <w:r>
        <w:t>S'agissant des violences conjugales physiques et/ou psychologiques dont le recourant allègue avoir été victime, il ressort du dossier et notamment des condamnations précitées que c'est plutôt le recourant qui a fait subir de telles violences, ses propres affirmations n’étant en rien étayées.</w:t>
      </w:r>
    </w:p>
    <w:p>
      <w:r>
        <w:t>Au vu de ces éléments, il ne peut être retenu que le recourant a été victime de violences conjugales.</w:t>
      </w:r>
    </w:p>
    <w:p>
      <w:r>
        <w:t>S’agissant des problèmes de santé invoqués par le recourant et notamment de sa dépendance à l'alcool, il est manifeste que ceux-ci n'atteignent pas le degré de gravité requis pour constituer une raison personnelle majeure accordant un droit au renouvellement du permis de séjour au sens des art. 50 al. 1 let. b et 50 al. 2 LEtr. En effet, le suivi de son traitement pourra parfaitement se faire au Sénégal.</w:t>
      </w:r>
    </w:p>
    <w:p>
      <w:r>
        <w:t>Par ailleurs, aucun élément du dossier ne démontre que sa réintégration sociale au Sénégal serait fortement compromise. Le recourant y a en effet vécu toute son enfance, son adolescence et la première partie de sa vie d’adulte. De plus, rien n'empêche de penser qu'il pourra à nouveau bénéficier de nouvelles offres de travail au Sénégal. Enfin, il ressort du dossier que l'intéressé a maintenu</w:t>
      </w:r>
    </w:p>
    <w:p>
      <w:r>
        <w:t>- 20/23 - A/3485/2014 des contacts téléphoniques avec des personnes se trouvant au Sénégal, de sorte qu'il y a lieu de considérer qu'il pourra bénéficier de l'aide là-bas, à tout le moins de la part de sa famille, qui l'avait d'ailleurs aidé financièrement en Suisse.</w:t>
      </w:r>
    </w:p>
    <w:p>
      <w:r>
        <w:t>Par conséquent et en application des art. 50 al. 1 let. b et 50 al. 2 LEtr, ainsi qu'à la lumière des critères de l'art. 31 OASA, le recourant ne peut se prévaloir de l'existence de raisons personnelles majeures imposant la poursuite de son séjour en Suisse. 9)</w:t>
      </w:r>
    </w:p>
    <w:p>
      <w:r>
        <w:t>Le recourant invoque un cas d’extrême gravité au sens de l’art. 30 al. 1 let. b LEtr.</w:t>
      </w:r>
    </w:p>
    <w:p>
      <w:r>
        <w:t>a. L’art. 30 al. 1 let. b LEtr permet de déroger aux conditions d’admission en Suisse, telles que prévues aux art. 18 à 29 LEtr, notamment aux fins de tenir compte des cas individuels d’une extrême gravité ou d’intérêts publics majeurs.</w:t>
      </w:r>
    </w:p>
    <w:p>
      <w:r>
        <w:t>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ATA/48/2016 précité consid. 11a ; ATA/894/2015 du 1er septembre 2015 ; ATA/823/2015 du 11 août 2015).</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ATA/48/2016 précité consid. 11a ; ATA/1192/2015 du 3 novembre 2015).</w:t>
      </w:r>
    </w:p>
    <w:p>
      <w:r>
        <w:t>b. En l’espèce, s'il est vrai que dans son pays d'origine il sera confronté à certaines difficultés inhérentes à un retour après un peu plus de quatre années d'absence, il ne se trouve pas dans une situation si rigoureuse qu'on ne saurait</w:t>
      </w:r>
    </w:p>
    <w:p>
      <w:r>
        <w:t>- 21/23 - A/3485/2014 exiger de lui un retour au Sénégal, ce d’autant plus que celui-ci est au bénéfice d’un passeport valable jusqu’en mai 2016, de diplômes sénégalais, de deux livrets professionnels maritimes et d’une nouvelle formation dans le domaine informatique, ainsi que d'une expérience professionnelle supplémentaire acquise en Suisse dans le domaine de la technique et de l'informatique. Enfin et comme déjà relevé, il pourra compter sur l'appui de sa famille.</w:t>
      </w:r>
    </w:p>
    <w:p>
      <w:r>
        <w:t>En conséquence, le recourant ne se trouve pas dans un cas d'extrême gravité et ne remplit pas les conditions de l’art. 30 al. 1 let. b LEtr. 10)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compte tenu des considérants qui précèdent, l'exécution du renvoi du recourant dans son pays d’origine est, en l’état du dossier et à défaut d’éléments probants quant à des difficultés plus concrètes, possible, licite et exigible au regard de l’art. 83 LEtr. Il n’est en conséquence pas nécessaire d’examiner si l’intéressé remplit les conditions d’une admission provisoire au sens dudit article. 11) Au vu de ce qui précède, l’OCPM n’a ni excédé ni abusé de son pouvoir d’appréciation en refusant de renouveler l’autorisation de séjour du recourant. La décision de l'OCPM n'est au surplus ni entachée d'arbitraire ni n'est disproportionnée. C'est ainsi à juste titre que le TAPI l'a confirmée.</w:t>
      </w:r>
    </w:p>
    <w:p>
      <w:r>
        <w:t>Le recours sera rejeté. 12) Un émolument de CHF 400.- sera mis à la charge du recourant, qui succombe (art. 87 al. 1 LPA). Aucune indemnité de procédure ne lui sera allouée (art. 87 al. 2 LPA).</w:t>
      </w:r>
    </w:p>
    <w:p>
      <w:r>
        <w:t>* * * * *</w:t>
      </w:r>
    </w:p>
    <w:p>
      <w:r>
        <w:t>- 22/23 - A/3485/2014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