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ATA/1239/2019 vom 13. August 2019</w:t>
      </w:r>
    </w:p>
    <w:p>
      <w:r>
        <w:t>GE Cour de justice, 2019-08-13, FR</w:t>
      </w:r>
    </w:p>
    <w:p>
      <w:r>
        <w:rPr>
          <w:b/>
        </w:rPr>
        <w:t xml:space="preserve">Quelle: </w:t>
      </w:r>
      <w:r>
        <w:t>https://mcp.opencaselaw.ch/entscheid/ge_gerichte_ATA_1239_2019</w:t>
      </w:r>
    </w:p>
    <w:p>
      <w:r>
        <w:t>FR: GE_GERICHTE ATA/1239/2019 du 13 août 2019</w:t>
      </w:r>
    </w:p>
    <w:p>
      <w:r>
        <w:t>IT: GE_GERICHTE ATA/1239/2019 del 13 agosto 2019</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- 5/7 - A/2788/2019</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b. Dès sa mise en détention, l’étranger a le droit d’être assisté ou représenté par un avocat ou un autre mandataire professionnellement qualifié (art. 12 al. 1 de la loi d'application de la loi fédérale sur les étrangers du 16 juin 1988 - LaLEtr - F 2 10).</w:t>
      </w:r>
    </w:p>
    <w:p>
      <w:r>
        <w:t>Au cas où l’étranger ne dispose pas d’un avocat ou d’un mandataire, un avocat est mis d’office à sa disposition pour les procédures portant notamment sur les détentions administratives (art. 9 et 10 LaLEtr).</w:t>
      </w:r>
    </w:p>
    <w:p>
      <w:r>
        <w:t>La possibilité d’obtenir l’assistance juridique au sens de l’art. 10 LPA demeure réservée (art. 10 al. 3 LaLEtr).</w:t>
      </w:r>
    </w:p>
    <w:p>
      <w:r>
        <w:t>c. Les parties peuvent se faire assister dans toutes les phases de la procédure par trois personnes au plus (art. 9 al. 4 LPA). 3)</w:t>
      </w:r>
    </w:p>
    <w:p>
      <w:r>
        <w:t>Le litige porte exclusivement sur la nomination d’office d’un avocat aux côtés du choix fait par le recourant d’être défendu par un mandataire professionnellement qualifié domicilié à Bâle.</w:t>
      </w:r>
    </w:p>
    <w:p>
      <w:r>
        <w:t>Or, la décision du TAPI est sans incidence sur le mandat confié par le recourant à son mandataire de choix. Aucune disposition n’interdit que le recourant soit défendu conjointement par l’avocat d’office et le mandataire de son choix. Le recourant ne le prétend d’ailleurs pas.</w:t>
      </w:r>
    </w:p>
    <w:p>
      <w:r>
        <w:t>Le mandataire de choix se plaint de la non-prise en charge de ses frais, que cela soit par son mandant ou par le service de l’assistance juridique. La couverture de ses frais ne fait toutefois pas l’objet du présent litige.</w:t>
      </w:r>
    </w:p>
    <w:p>
      <w:r>
        <w:t>Le recourant n’indique par ailleurs pas quel intérêt il aurait à obtenir l’annulation de la décision attaquée, notamment pas quel avantage, de nature économique, matérielle ou idéale l’admission du recours lui procurerait.</w:t>
      </w:r>
    </w:p>
    <w:p>
      <w:r>
        <w:t>- 6/7 - A/2788/2019</w:t>
      </w:r>
    </w:p>
    <w:p>
      <w:r>
        <w:t>Dans ces conditions, le recourant n’a pas d’intérêt digne de protection au sens de l’art. 60 al. 1 let. b LPA et par voie de conséquence pas qualité pour recourir.</w:t>
      </w:r>
    </w:p>
    <w:p>
      <w:r>
        <w:t>Le recours sera déclaré irrecevable. 4)</w:t>
      </w:r>
    </w:p>
    <w:p>
      <w:r>
        <w:t>Le recourant désignant expressément la décision litigieuse comme étant celle du TAPI du 2 août 2019, il n’y a pas lieu d’examiner l’éventuelle transmission de l’acte à l’autorité de recours en matière d’assistance juridique (art. 64 al. 2 LPA). 5)</w:t>
      </w:r>
    </w:p>
    <w:p>
      <w:r>
        <w:t>Vu la nature de la cause,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