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ATA/1237/2021 vom 16. November 2021</w:t>
      </w:r>
    </w:p>
    <w:p>
      <w:r>
        <w:t>GE Cour de justice, 2021-11-16, FR</w:t>
      </w:r>
    </w:p>
    <w:p>
      <w:r>
        <w:rPr>
          <w:b/>
        </w:rPr>
        <w:t xml:space="preserve">Quelle: </w:t>
      </w:r>
      <w:r>
        <w:t>https://mcp.opencaselaw.ch/entscheid/ge_gerichte_ATA_1237_2021</w:t>
      </w:r>
    </w:p>
    <w:p>
      <w:r>
        <w:t>FR: GE_GERICHTE ATA/1237/2021 du 16 novembre 2021</w:t>
      </w:r>
    </w:p>
    <w:p>
      <w:r>
        <w:t>IT: GE_GERICHTE ATA/1237/2021 del 16 novembre 2021</w:t>
      </w:r>
    </w:p>
    <w:p>
      <w:pPr>
        <w:pStyle w:val="Heading2"/>
      </w:pPr>
      <w:r>
        <w:t>Erwägungen</w:t>
      </w:r>
    </w:p>
    <w:p>
      <w:r>
        <w:rPr>
          <w:b/>
        </w:rPr>
        <w:t>E. 26</w:t>
      </w:r>
    </w:p>
    <w:p>
      <w:r>
        <w:t>septembre 2010 - LOJ - E 2 05 ; art. 62 al. 1 let. a de la loi sur la procédure administrative du 12 septembre 1985 - LPA - E 5 10). 2)</w:t>
      </w:r>
    </w:p>
    <w:p>
      <w:r>
        <w:t>Les intimés, suivis en cela par le TAPI, soutiennent que les recourants n'ont pas la qualité pour recourir, faute de pouvoir se prévaloir d'un intérêt digne de protection.</w:t>
      </w:r>
    </w:p>
    <w:p>
      <w:r>
        <w:t>a.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(ATA/258/2020 du 3 mars 2020 consid. 2a).</w:t>
      </w:r>
    </w:p>
    <w:p>
      <w:r>
        <w:t>Cette définition est équivalente à celle de l’art. 89 al. 1 de la loi fédérale sur le Tribunal fédéral du 17 juin 2005 (LTF - RS 173.110), ce qui est conforme aux exigences de l’art. 33 al. 3 let. b de la loi fédérale sur l’aménagement du territoire du 22 juin 1979 (LAT - RS 700).</w:t>
      </w:r>
    </w:p>
    <w:p>
      <w:r>
        <w:t>b.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w:t>
      </w:r>
    </w:p>
    <w:p>
      <w:r>
        <w:t>- 10/14 - A/1017/2021 consid. 2.2 ; arrêt du Tribunal fédéral 1C_206/2019 du 6 août 2019 consid. 3.1 ; Laurent PFEIFFER, La qualité pour recourir en droit de l’aménagement du territoire et de l’environnement, 2013, p. 92).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ATA/1602/2019 du 29 octobre 2019 consid. 4c).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 ; 133 II 249 consid. 1.3.1 ; arrêts du Tribunal fédéral 1C_226/2016 du 28 juin 2017 consid. 1.1 ; 1C_343/2014 du 21 juillet 2014 consid. 2.2)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w:t>
      </w:r>
    </w:p>
    <w:p>
      <w:r>
        <w:t>c. 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qualité pour recourir a ainsi été admise pour des distances variant entre 25 et 150 m (ATA/1218/2015 précité ; ATA/66/2012 du 31 janvier 2012 et la jurisprudence citée). Elle a en revanche été déniée dans des cas où cette distance était de 800, respectivement 600, 220, 200, voire 150 m (arrêt du Tribunal fédéral 1A.47/2002 du 16 avril 2002 consid. 3.1 ; ATA/66/2012 du 31 janvier 2012 ; ATA/25/2007 du 23 janvier 2007 et les références citées).</w:t>
      </w:r>
    </w:p>
    <w:p>
      <w:r>
        <w:t>La proximité ne garantit pas de se voir octroyer la qualité pour recourir (arrêts du Tribunal fédéral 1C_839/2013 du 20 mars 2014 consid. 5.1 où la qualité pour recourir a été refusée bien que la construction litigieuse soit distante de 30 m, au motif qu’elle n’était pas visible depuis la parcelle du voisin recourant, paru in SJ 2014 I p. 381, ou 1C_565/2012 du 23 janvier 2013 où l’impact visuel pour le voisin a été nié), alors que la qualité pour recourir peut être octroyée à un voisin</w:t>
      </w:r>
    </w:p>
    <w:p>
      <w:r>
        <w:t>- 11/14 - A/1017/2021 situé à 180 m du projet contesté. Il s'agissait en l'espèce du propriétaire d'une villa à Collonge-Bellerive distante d'environ 180 m des deux corps morts immergés litigieux et des bouées en surface. À cette distance, ces installations n'étaient pas ou peu visibles et il n'en allait pas différemment si l'on devait prendre en compte la distance qui les séparait de la limite de la propriété en question. Toutefois, ce n'était pas tant les bouées que les bateaux qui y étaient amarrés, destinés pour certains à être réparés dans le chantier naval de l'intimée, qui étaient source de gêne pour le recourant. La restriction même partielle à la vue dont celui-ci jouissait sans limite sur le lac, la rive opposée et le Jura en arrière-plan depuis sa propriété était suffisante pour retenir qu'il était atteint de manière spéciale et directe dans une mesure plus sensible que les autres administrés par les installations litigieuses (arrêt du Tribunal fédéral 1C_152/2012 du 21 mai 2012 consid. 2.2).</w:t>
      </w:r>
    </w:p>
    <w:p>
      <w:r>
        <w:t>d. 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 à l’origine d’immissions – bruit, poussières, vibrations, lumières ou autres – touchant spécialement les voisins, même situés à quelque distance, ces derniers peuvent avoir qualité pour recourir (ATF 140 II 214 consid. 2.3 ; arrêt du Tribunal fédéral 1C_554/2019 du 5 mai 2020 consid. 3.1). Il importe peu, alors, que le nombre de personnes touchées soit considérable – dans le cas d’un aéroport ou d’un stand de tir, par exemple (ATF 124 II 293 consid. 3a in RDAF 1999 I 624 ; arrêt du Tribunal fédéral 1C_52/2008 du 2 juin 2008)</w:t>
      </w:r>
    </w:p>
    <w:p>
      <w:r>
        <w:t>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op. cit.,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ATA/66/2020 du 21 janvier 2020 consid. 2b).</w:t>
      </w:r>
    </w:p>
    <w:p>
      <w:r>
        <w:t>e. En l'espèce, les recourants entendent fonder leur qualité pour recourir sur la proximité de leurs villas avec le projet querellé et le changement d'affectation du</w:t>
      </w:r>
    </w:p>
    <w:p>
      <w:r>
        <w:t>- 12/14 - A/1017/2021 bâtiment en cause qui mettrait à mal la sérénité et la tranquillité du quartier, avec pour autre conséquence une dévaluation de leurs biens.</w:t>
      </w:r>
    </w:p>
    <w:p>
      <w:r>
        <w:t>Tous les recourants sont propriétaires de parcelles situées le long du chemin U______, lequel commence à proche distance de l'extrémité sud de la parcelle n° 1______ (environ 10 m), d'une surface de 72'948 m2. La parcelle la plus proche du pavillon S______, concerné par un changement d'affectation provisoire, à savoir la parcelle n° 4______, propriété de Mme B______, se situe, à vol d'oiseau, à quelque 198 m du bâtiment 2______ concerné par les travaux de transformation. Les recourants ne contestent pas cette distance, mais considèrent que la distance pertinente est celle séparant non pas les extrémités des bâtiments en cause, mais celles des parcelles. Ils ne sauraient être suivis sur ce point, d'autant plus que dans le cas particulier, comme il ressort de l'extrait du plan de base du cadastre versé au dossier et des vues aériennes de la zone (consultables sur le SITG), https://www.etat.ge.ch/geoportail/pro/? mapresources=AMENAGEMENT, consulté le 8 novembre 2021), toutes leurs villas sont séparées du pavillon S______ par la route de Q______, un axe accueillant quotidiennement un fort trafic routier, mais également par trois groupes de trois bâtiments situés au sud de la parcelle n° 1______ faisant écran visuel, mais également phonique, entre les villas et le pavillon.</w:t>
      </w:r>
    </w:p>
    <w:p>
      <w:r>
        <w:t>Avec les intimés, il doit être observé que les recourants ne sont ainsi pas directement voisins du bâtiment concerné au sens de la jurisprudence.</w:t>
      </w:r>
    </w:p>
    <w:p>
      <w:r>
        <w:t>Par ailleurs et à juste titre, ils ne soutiennent pas que les travaux projetés, de rafraîchissement et de sécurité, qualifiés de légers par l'architecte, avant une rénovation future avec surélévation, qui n'est toutefois pas l'objet du présent litige, ni l'affectation future, seraient en tant que tels une source directe pour eux d'immissions susceptibles de les toucher directement.</w:t>
      </w:r>
    </w:p>
    <w:p>
      <w:r>
        <w:t>Quant à l'affectation du pavillon en tant que source de nuisances, il ne suffit pas de soutenir que les futurs occupants du pavillon seraient moins calmes que les personnes âgées l'ayant occupé jusqu'à récemment pour conclure que lesdits occupants, logés dans une structure éloignée de près de 200 m des habitations des recourants, porteraient particulièrement préjudice à ces derniers, avec un certain degré d'évidence, plus que d'autres habitants du quartier, à commencer par ceux logeant dans les trois groupes d'immeubles au sud de la parcelle de l'hospice ou encore les résidents de l'EMS directement voisin du pavillon.</w:t>
      </w:r>
    </w:p>
    <w:p>
      <w:r>
        <w:t>Les recourants ne rendent à cet égard, à savoir le changement provisoire d'affectation, pas même vraisemblable un intérêt économique sous la forme d'une dévaluation de leur bien, ce d'autant plus que le projet querellé doit avoir une durée de vie de cinq ans et dépend intimement de la réalisation future du projet de plusieurs centaines de places à V______. À cet égard, les recourants se contredisent en soutenant que ledit projet serait à « bout touchant », de sorte que</w:t>
      </w:r>
    </w:p>
    <w:p>
      <w:r>
        <w:t>- 13/14 - A/1017/2021 l'hospice n'aurait aucun intérêt à réaliser le projet dans le pavillon, tout en supputant que le provisoire sera en l'occurrence amené à durer au-delà de cinq ans.</w:t>
      </w:r>
    </w:p>
    <w:p>
      <w:r>
        <w:t>Enfin, dans la mesure où, comme déjà relevé, le quartier de villas qu'ils habitent est éloigné d'environ 200 m à vol d'oiseau, pour la distance minimum, du bâtiment concerné, le risque d'être touchés directement par un incendie est des plus douteux, ce d'autant plus que les villas des recourants sont protégées notamment par les trois groupes d'immeubles sis au sud de la parcelle de l'hospice, lesquels se trouvent sur le bord opposé de la route de Q______.</w:t>
      </w:r>
    </w:p>
    <w:p>
      <w:r>
        <w:t>Compte tenu de l'ensemble de ces éléments, dont le TAPI a pris la juste mesure, de manière détaillée, c'est à juste titre qu'il a dénié aux recourants la qualité pour recourir contre l'autorisation de construire enregistrée sous APA 3______, ce qui vaut également devant la chambre de céans.</w:t>
      </w:r>
    </w:p>
    <w:p>
      <w:r>
        <w:t>Le recours est partant irrecevable. 3)</w:t>
      </w:r>
    </w:p>
    <w:p>
      <w:r>
        <w:t>Compte tenu de l'issue du litige, un émolument de CHF 1'500.- sera mis à la charge conjointe et solidaire des recourants (art. 87 al. 1 LPA) et aucune indemnité de procédure ne sera allouée à l'hospice qui dispose de son propre service juridique, conformément à la jurisprudence de la chambre de céans (art. 87 al. 2 LPA ; ATA/970/2019 du 4 juin 2019 consid. 10 ; ATA/653/2021 du 22 juin 2021 consid. 13).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