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ATA/1237/2020 vom 8. Dezember 2020</w:t>
      </w:r>
    </w:p>
    <w:p>
      <w:r>
        <w:t>GE Cour de justice, 2020-12-08, FR</w:t>
      </w:r>
    </w:p>
    <w:p>
      <w:r>
        <w:rPr>
          <w:b/>
        </w:rPr>
        <w:t xml:space="preserve">Quelle: </w:t>
      </w:r>
      <w:r>
        <w:t>https://mcp.opencaselaw.ch/entscheid/ge_gerichte_ATA_1237_2020</w:t>
      </w:r>
    </w:p>
    <w:p>
      <w:r>
        <w:t>FR: GE_GERICHTE ATA/1237/2020 du 8 décembre 2020</w:t>
      </w:r>
    </w:p>
    <w:p>
      <w:r>
        <w:t>IT: GE_GERICHTE ATA/1237/2020 del 8 dicembre 2020</w:t>
      </w:r>
    </w:p>
    <w:p>
      <w:pPr>
        <w:pStyle w:val="Heading2"/>
      </w:pPr>
      <w:r>
        <w:t>Erwägungen</w:t>
      </w:r>
    </w:p>
    <w:p>
      <w:r>
        <w:rPr>
          <w:b/>
        </w:rPr>
        <w:t>E. 12</w:t>
      </w:r>
    </w:p>
    <w:p>
      <w:r>
        <w:t>septembre 1985 - LPA - E 5 10).</w:t>
      </w:r>
    </w:p>
    <w:p>
      <w:r>
        <w:t>- 5/10 - A/727/2019 2)</w:t>
      </w:r>
    </w:p>
    <w:p>
      <w:r>
        <w:t>Le recours porte sur la conformité au droit du jugement du TAPI et de la décision de l’intimé du 24 janvier 2019 confirmant le refus d'autorisation pour formation ou formation continue au recourant.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4) a. Le 1er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LEI et aux arrêts du Tribunal fédéral 2C_841/2019 du 11 octobre 2019 consid. 3 ; 2C_737/2019 du 27 septembre 2019 consid. 4.1, les demandes déposées avant le 1er janvier 2019 sont régies par l'ancien droit.</w:t>
      </w:r>
    </w:p>
    <w:p>
      <w:r>
        <w:t>b. En l'espèce, la demande d'autorisation pour poursuivre ses études a été formée en 2018 par le recourant, de sorte que c'est l'ancien droit qui s'applique, étant néanmoins relevé que la plupart des dispositions sont restées identiques.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les ressortissantes et ressortissants du Maroc. 6)</w:t>
      </w:r>
    </w:p>
    <w:p>
      <w:r>
        <w:t>À teneur de l’art. 27 al. 1 de la loi fédérale sur les étrangers et l’intégration du 16 décembre 2005 (LEI - RS 142.20), un étranger peut être admis en vue d’une formation ou d’une formation continue si la direction de l’établissement confirme qu’il peut suivre la formation ou la formation continue envisagées (let. a), s’il dispose d’un logement approprié (let. b), des moyens financiers nécessaires (let. c), et s’il a le niveau de formation et les qualifications personnelles requis pour suivre la formation ou la formation continue prévues (let. d). 7)</w:t>
      </w:r>
    </w:p>
    <w:p>
      <w:r>
        <w:t>Lors de l’examen de ces qualifications personnelles, aucun indice ne doit porter à croire que la demande aurait pour objectif non pas un séjour temporaire en vue de suivre la formation, mais viserait en premier lieu à éluder les prescriptions sur les conditions d’admission en Suisse afin d’y séjourner durablement (cf. art. 23 al. 2 de l’ordonnance relative à l’admission, au séjour et à l’exercice d’une activité lucrative du 24 octobre 2007 - OASA - RS 142.201).</w:t>
      </w:r>
    </w:p>
    <w:p>
      <w:r>
        <w:t>- 6/10 - A/727/2019</w:t>
      </w:r>
    </w:p>
    <w:p>
      <w:r>
        <w:t>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arrêt du Tribunal administratif fédéral C-513/ 2006 du 19 juin 2008 consid. 7 ; ATA/40/2019 du 15 janvier 2019 consid. 5). 8)</w:t>
      </w:r>
    </w:p>
    <w:p>
      <w:r>
        <w:t>La question de la nécessité du perfectionnement souhaité, qui ne fait pas partie des conditions posées à l’art. 27 LEI pour l’obtention d’une autorisation de séjour pour études, doit cependant être examinée sous l’angle du pouvoir d’appréciation conféré à l’autorité par l’art. 96 al. 1 LEI (arrêts du Tribunal administratif fédéral C-6568/2013 du 29 juin 2015 consid. 6.2 ; C-219/2011 du 8 août 2013 consid. 7.2.2), lequel stipule que les autorités compétentes tiennent compte, en exerçant leur pouvoir d’appréciation, des intérêts publics, de la situation personnelle de l’étranger, ainsi que de son degré d’intégration. 9)</w:t>
      </w:r>
    </w:p>
    <w:p>
      <w:r>
        <w:t>Les conditions posées par l’art. 27 al. 1 LEI étant cumulatives, une autorisation de séjour pour l’accomplissement d’une formation ne saurait être délivrée que si l’étudiant étranger satisfait à chacune d’elles (arrêt du Tribunal administratif fédéral C-1359/2010 du 1er septembre 2010 consid. 5.3 ; ATA/40/2019 du 15 janvier 2019 consid. 6).</w:t>
      </w:r>
    </w:p>
    <w:p>
      <w:r>
        <w:t>Cela étant, même dans l’hypothèse où toutes ces conditions sont réunies, l’étranger n’a pas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 ; arrêt du Tribunal administratif fédéral F-7827/2016 du 15 novembre 2018 consid. 4.1 ; ATA/40/2019 du 15 janvier 2019 consid. 6), ce qui n’est pas le cas en l’espèce. Autrement dit, l’autorisation doit être refusée lorsque ces conditions ne sont pas remplies, mais lorsqu’elles le sont, l’autorité n’en dispose pas moins d’un large pouvoir d’appréciation pour statuer sur la requête, dont elle est tenue de faire le meilleur exercice en respectant les droits procéduraux des parties (arrêts du Tribunal administratif fédéral F-6364/2018 du 17 mai 2019 consid. 8.1 ; C-7279/ 2014 du 6 mai 2015 consid. 7.1). 10) Conformément à l’art. 96 LEI, il convient de procéder à une pondération globale de tous les éléments en présence afin de décider de l’octroi ou non d’une autorisation de séjour pour études (arrêt du Tribunal administratif fédéral F-6011/2019 du 5 octobre 2020 consid. 7.2 et les références citées).</w:t>
      </w:r>
    </w:p>
    <w:p>
      <w:r>
        <w:t>Dans cette perspective, selon la jurisprudence du Tribunal administratif fédéral, le bénéfice d’une formation complète antérieure (arrêts C-5718/2013 du 10 avril 2014 ; C-3143/2013 du 9 avril 2014 ; C-2291/2013 du 31 décembre</w:t>
      </w:r>
    </w:p>
    <w:p>
      <w:r>
        <w:t>- 7/10 - A/727/2019 2013), l’âge de la personne demanderesse (arrêts C-5718/2013 du 10 avril 2014 ;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(ATA/303/2014 du 29 avril 2014 consid. 8).</w:t>
      </w:r>
    </w:p>
    <w:p>
      <w:r>
        <w:t>Compte tenu par ailleurs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(arrêts du Tribunal administratif fédéral F-6572/2018 du 11 octobre 2019 consid. 7.4.2; F-6400/2016 du 27 avril 2018 consid. 5.3.3; F-7544/2016 du 28 août 2017 consid. 7.2.2), ce qui implique également que, sous réserve de situations particulières, une autorisation de séjour pour études n’est pas accordée à un requérant âgé de plus de 30 ans disposant déjà d’une formation (arrêt du Tribunal administratif fédéral F-4736/2018 du 4 décembre 2019 consid. 7.7.3 et la jurisprudence citée). 11) En l’espèce, l’autorité intimée n’a pas commis d’abus de son pouvoir d’appréciation en parvenant à la conclusion que le recourant, n’ayant pas terminé sa première formation en pharmacie pendant la délivrance d’une autorisation de séjour prolongée jusqu’au 30 septembre 2018, n’avait en principe pas droit à entamer une deuxième formation, dans un nouveau domaine, sans avoir au préalable obtenu son accord. L’intéressé avait bénéficié d’une autorisation pendant cinq ans et n’avait au demeurant, pas non plus informé l’autorité compétente de son exclusion du cursus. Toutefois, en l’espèce, pendant la procédure, le recourant a réussi à terminer avec succès sa formation à la B______ à Genève. Il n’y a donc aucun obstacle à ce qu’il rentre désormais au Maroc pour mettre à profit cette formation. 12) En l’occurrence, dès lors que le recourant ne dispose pas d’une autorisation de séjour, c’est à juste titre que l’OCPM a prononcé son renvoi de Suisse. 13) Enfin, il n’apparaît pas que l’exécution de son renvoi serait impossible, illicite ou qu’elle ne pourrait être raisonnablement exigée au sens de l’art. 83 LEI. 14) Au vu de ce qui précède, le recours, mal fondé, sera rejeté et la décision contestée confirmée.</w:t>
      </w:r>
    </w:p>
    <w:p>
      <w:r>
        <w:t>- 8/10 - A/727/2019 15) Vu l'issue du litige, un émolument de CHF 400.-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