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ATA/1234/2017 vom 29. August 2017</w:t>
      </w:r>
    </w:p>
    <w:p>
      <w:r>
        <w:t>GE Cour de justice, 2017-08-29, FR</w:t>
      </w:r>
    </w:p>
    <w:p>
      <w:r>
        <w:rPr>
          <w:b/>
        </w:rPr>
        <w:t xml:space="preserve">Quelle: </w:t>
      </w:r>
      <w:r>
        <w:t>https://mcp.opencaselaw.ch/entscheid/ge_gerichte_ATA_1234_2017</w:t>
      </w:r>
    </w:p>
    <w:p>
      <w:r>
        <w:t>FR: GE_GERICHTE ATA/1234/2017 du 29 août 2017</w:t>
      </w:r>
    </w:p>
    <w:p>
      <w:r>
        <w:t>IT: GE_GERICHTE ATA/1234/2017 del 29 agosto 2017</w:t>
      </w:r>
    </w:p>
    <w:p>
      <w:pPr>
        <w:pStyle w:val="Heading2"/>
      </w:pPr>
      <w:r>
        <w:t>Regeste</w:t>
      </w:r>
    </w:p>
    <w:p>
      <w:r>
        <w:t>Résumé: Recours contre le jugement du TAPI confirmant le refus de délivrance d'une autorisation de séjour pour cas individuel d'extrême gravité au requérant, ressortissant du Kosovo souffrant d'un épisode dépressif sévère sans symptômes pychotiques, et le prononcé de son renvoi. Les conditions pour que le recourant bénéficie de l'opération papyrus ne sont pas remplies. Pas de cas individuel d'extrême gravité. Renvoi raisonnablement exigible. Décision confirmée.</w:t>
      </w:r>
    </w:p>
    <w:p>
      <w:pPr>
        <w:pStyle w:val="Heading2"/>
      </w:pPr>
      <w:r>
        <w:t>Erwägungen</w:t>
      </w:r>
    </w:p>
    <w:p>
      <w:r>
        <w:rPr>
          <w:b/>
        </w:rPr>
        <w:t>E. 12</w:t>
      </w:r>
    </w:p>
    <w:p>
      <w:r>
        <w:t>septembre 1985 - LPA - E 5 10). 2)</w:t>
      </w:r>
    </w:p>
    <w:p>
      <w:r>
        <w:t>Le litige porte sur la conformité au droit du jugement du TAPI confirmant le refus de délivrance d’une autorisation de séjour au recourant pour cas individuel d’extrême gravité et le prononcé de son renvoi de Suisse. 3)</w:t>
      </w:r>
    </w:p>
    <w:p>
      <w:r>
        <w:t>Le recours devant la chambre administrative peut être formé pour violation du droit, y compris l’excès et l’abus du pouvoir d’appréciation, ainsi que pour constatation inexacte ou incomplète des faits pertinents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4) a. Selon l’art. 30 al. 1 let. b LEtr, il est possible de déroger aux conditions d’admission d’un étranger en Suisse pour tenir compte d’un cas individuel d’extrême gravité. À teneur de l’art. 31 al. 1 de l’ordonnance fédérale relative à l’admission, au séjour et à l’exercice d’une activité lucrative du 24 octobre 2007 (OASA - RS 142.201), afin d’apprécier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(ATA/425/2017 du 11 avril 2017 consid. 6a ; SEM, Directives et commentaire, Domaine des étrangers, 2013, état au 3 juillet 2017, ch. 5.6.12)</w:t>
      </w:r>
    </w:p>
    <w:p>
      <w:r>
        <w:t>b.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ATA/1020/2017 du 27 juin 2017 consid. 5b). 5) a. L’art. 30 al. 1 let. b LEtr n’a pas pour but de soustraire le requérant aux conditions de vie de son pays d’origine, mais implique qu’il se trouve</w:t>
      </w:r>
    </w:p>
    <w:p>
      <w:r>
        <w:t>- 8/17 - A/3313/2016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ATA/1131/2017 du 2 août 2017 consid. 5e).</w:t>
      </w:r>
    </w:p>
    <w:p>
      <w:r>
        <w:t>b.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de telle sorte que l’on ne puisse exiger de lui qu’il aille vivre dans un autre pays, notamment son pays d’origine. Lors de l’appréciation d’un cas de rigueur, il y a lieu de tenir compte de l’ensemble des circonstances du cas particulier. Le fait que l’étranger ait séjourné en Suisse pendant une assez longue période, qu’il 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2 ; arrêt du Tribunal fédéral 2A.429/2003 du 26 novembre 2003 consid. 3 ; ATA/609/2017 du 30 mai 2017 consid. 9d). 6) a.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w:t>
      </w:r>
    </w:p>
    <w:p>
      <w:r>
        <w:t>- 9/17 - A/3313/2016 liens conservés avec le pays d’origine, par exemple sur le plan familial, susceptibles de faciliter sa réintégration (arrêt du Tribunal fédéral 2A.543/2001 du 25 avril 2002 consid. 5.2 ; arrêts du Tribunal administratif fédéral C-5414/2013 du 30 juin 2015 consid. 5.1.4 ; C-6379/2012 et C-6377/2012 du 17 novembre 2014 consid. 4.3 ; ATA/1130/2017 du 2 août 2017 consid. 5b).</w:t>
      </w:r>
    </w:p>
    <w:p>
      <w:r>
        <w:t>b. 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 2A.166/2001 du 21 juin 2001 consid. 2b/bb ; ATAF 2007/45 consid. 4.4 et 6.3 ; 2007/44 consid. 5 ; C-912/2015 du 23 novembre 2015 consid. 4.3.2 ; ATA/1053/2017 du 4 juillet 2017 consid. 4e). 7) a.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 ATA/609/2017 du 30 mai 2017 consid. 9e).</w:t>
      </w:r>
    </w:p>
    <w:p>
      <w:r>
        <w:t>b. En l'absence de liens d'une certaine intensité avec la Suisse, l'aspect médical et les éventuelles difficultés de réintégration de la personne concernée dans le pays d'origine ne sauraient justifier, à eux seuls, l'octroi d'un permis humanitaire pour cas de rigueur (arrêts du Tribunal administratif fédéral C-2712/2012 du 9 juillet 2014 consid. 5.7 ; C-3216/2010 du 29 janvier 2014 consid. 3.6 ; C-5710/2011 du 13 décembre 2013 consid. 5.1 ; C-3513/2007 du 6 avril 2010 consid. 8.3, C-7450/2006 du 5 mars 2010 consid. 5.5.3 et C-8650/2007 du 5 mars 2010 consid. 8.3.4.3). Le cas échéant, ces critères ne peuvent en effet être pris en considération que dans le cadre de l'examen de la licéité et de l'exigibilité de l'exécution du renvoi (arrêts du Tribunal administratif fédéral F.4125/2016 du 26 juillet 2017 consid. 5.4.1 ; C-2712/2012 précité consid. 5.7 ; C-3216/2010 précité consid. 3.6 ; C-5710/2011 précité consid. 5.1) 8)</w:t>
      </w:r>
    </w:p>
    <w:p>
      <w:r>
        <w:t>Au début de l’année 2017, le canton de Genève a développé un projet appelé « opération papyrus » visant à régulariser la situation des personnes non ressortissantes de l’Union européenne et de l’Association européenne de</w:t>
      </w:r>
    </w:p>
    <w:p>
      <w:r>
        <w:t>- 10/17 - A/3313/2016 libre-échange bien intégrées. Les critères pour pouvoir bénéficier de cette opération sont les suivants :</w:t>
      </w:r>
    </w:p>
    <w:p>
      <w:r>
        <w:t>- séjour continu sans papier de cinq ans (pour les familles avec enfants scolarisés) ou de dix ans pour les autres catégories, à savoir les couples sans enfants et les célibataires ; le séjour doit être documenté ;</w:t>
      </w:r>
    </w:p>
    <w:p>
      <w:r>
        <w:t>- intégration réussie (niveau A2 de français du cadre européen commun de référence pour les langues et scolarisation des enfants notamment) ;</w:t>
      </w:r>
    </w:p>
    <w:p>
      <w:r>
        <w:t>- absence de condamnation pénale ;</w:t>
      </w:r>
    </w:p>
    <w:p>
      <w:r>
        <w:t>- avoir un emploi ;</w:t>
      </w:r>
    </w:p>
    <w:p>
      <w:r>
        <w:t>- indépendance financière complète (département de la sécurité et de l’économie [ci-après : DSE], Opération papyrus – Conditions et procédure pour le dépôt d’une demande de normalisation, février 2017 [disponible en ligne sur https://demain.ge.ch/document/brochure-papyrus, consulté le 23 août 2017], p. 2).</w:t>
      </w:r>
    </w:p>
    <w:p>
      <w:r>
        <w:t>Interpellé par une conseillère nationale à l’heure des questions le 27 février 2017, le Conseil fédéral a précisé que, dans le cadre du projet pilote « papyrus », le SEM avait procédé à une concrétisation des critères légaux en vigueur pour l’examen des cas individuels d’extrême gravité dans le strict respect des dispositions légales et des directives internes du SEM. Il ne s’agissait donc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conséquente de son séjour en Suisse, de son intégration professionnelle ou encore de l’âge de scolarisation des enfants (https://www.parlament.ch/en/ratsbetrieb/suche-curia-vista/geschaeft? AffairId=20175000, consulté le 10 juin 2017).</w:t>
      </w:r>
    </w:p>
    <w:p>
      <w:r>
        <w:t>Parmi les documents à produire à l’appui d’une demande de normalisation dans le cadre de l’« opération papyrus » figure l’« original du casier judiciaire fédéral vierge (exception article 115 LEtr) » (DSE, op. cit., p. 3). 9)</w:t>
      </w:r>
    </w:p>
    <w:p>
      <w:r>
        <w:t>En l’espèce, le recourant affirme qu’il devrait pouvoir bénéficier de l’« opération papyrus ».</w:t>
      </w:r>
    </w:p>
    <w:p>
      <w:r>
        <w:t>Toutefois, si ses casiers judiciaires suisse et kosovar sont vierges, l’intéressé, après avoir déjà violé l’interdiction d’entrée en Suisse prononcée en 2005, a été arrêté pour passage de frontière illégal entre la Serbie et la Hongrie en mars 2010, faisant l’objet d’un premier signalement dans le SIS. Il a ensuite violé ce signalement en entrant illégalement en Grèce en juin 2010, ceci après avoir opéré un changement de nom précisément afin de le contourner et en détenant un</w:t>
      </w:r>
    </w:p>
    <w:p>
      <w:r>
        <w:t>- 11/17 - A/3313/2016 faux permis d’établissement suisse. Il a à cet égard reconnu avoir fait l’objet d’une condamnation en Grèce. Il a ensuite fait fi de cette seconde interdiction d’entrée dans l’espace Schengen en venant en Suisse en août 2010, selon ses déclarations.</w:t>
      </w:r>
    </w:p>
    <w:p>
      <w:r>
        <w:t>Ces éléments démontrent qu’au moins une des conditions cumulatives pour bénéficier de l’« opération papyrus » n’est pas réalisée, de sorte que le recourant ne peut obtenir la régularisation de sa situation dans ce cadre. 10) Reste dès lors à examiner si sa situation justifie tout de même l’octroi d’une dérogation aux conditions d’admission.</w:t>
      </w:r>
    </w:p>
    <w:p>
      <w:r>
        <w:t>Âgé de 61 ans, le recourant allègue être arrivé en Suisse en 1984, la première preuve de sa présence en Suisse datant de 1985, soit il y plus de trente ans. Cependant, au-delà du fait qu’il s’est à ce sujet contredit – notamment en indiquant devant le TAPI avoir travaillé douze mois en 1986 pour un employeur pour lequel l’extrait de compte individuel de la E______ indique uniquement une activité de juillet à octobre et en expliquant avoir travaillé toute l’année en 1987 et en 2003 –, l’intéressé lui-même a reconnu plusieurs longues interruptions de son séjour en Suisse, en 1987, 2003, ainsi que de fin 2009 à août 2010, et a déclaré être retourné chaque année pendant environ un mois au Kosovo jusqu’en 2002. Les pièces figurant au dossier permettent en outre uniquement d’établir un séjour permanent depuis août 2010, soit il y a sept ans. Par ailleurs, durant la durée alléguée de son séjour en Suisse, le recourant a conçu sept enfants avec son épouse restée au Kosovo, nés en 1988, 1989, 1991, 1993, 1998, 1999 et 2001. Ainsi, la durée du séjour de l’intéressé en Suisse supérieure à sept ans n’apparaît pas clairement établie. À cela s’ajoute le fait qu’il est entré et a séjourné illégalement en Suisse, ceci même, entre 2005 et 2008, au mépris d’une interdiction d’entrée, puis, lorsqu’il y est revenu, en août 2010, de deux interdictions d’entrée dans l’espace Schengen. Dans ces conditions, la durée de son séjour sur le sol helvétique doit être relativisée.</w:t>
      </w:r>
    </w:p>
    <w:p>
      <w:r>
        <w:t>En outre, si le recourant n’a jamais eu recours à l’aide sociale, ne fait pas l’objet de poursuites ni actes de défauts de biens et a un casier judiciaire suisse vierge, il a toutefois, comme vu précédemment, changé de nom dans le but précis de pouvoir revenir en Suisse malgré une interdiction d’entrée dans l’espace Schengen et a été arrêté avec un faux permis d’établissement helvétique, étant au final demeuré en Suisse au mépris d’un total de trois interdictions d’entrée en Suisse ou dans l’espace Schengen. Il ne peut dans ces circonstances être retenu que son comportement est irréprochable.</w:t>
      </w:r>
    </w:p>
    <w:p>
      <w:r>
        <w:t>De plus, si l'intéressé a démontré une volonté de prendre part à la vie économique en ayant occupé plusieurs emplois durant son séjour en Suisse, l'activité professionnelle déployée dans le domaine du bâtiment, bien que louable, ne consacre toutefois pas une intégration socioprofessionnelle exceptionnelle au sens de la jurisprudence. L'intéressé n'a en effet pas acquis de connaissances ou</w:t>
      </w:r>
    </w:p>
    <w:p>
      <w:r>
        <w:t>- 12/17 - A/3313/2016 des qualifications spécifiques à la Suisse et ne peut se prévaloir d'une ascension professionnelle remarquable, susceptible de justifier une exception aux règles restreignant le séjour des étrangers en Suisse.</w:t>
      </w:r>
    </w:p>
    <w:p>
      <w:r>
        <w:t>Par ailleurs, s'il apparaît qu’il maîtrise relativement bien le français oral et qu'il est à Genève entouré d’amis et est apprécié de ses connaissances et anciens employeurs et collègues, un niveau intermédiaire B1 apparaît être un minimum après un séjour d’une durée alléguée de plus de trente ans. Les relations nouées ne peuvent être qualifiées d’exceptionnelles pour une personne affirmant vivre à Genève depuis de très nombreuses années. De plus, si le recourant a en Suisse une sœur, vivant à Zurich, laquelle a une fille à Genève, il n’a mentionné ces dernières que brièvement au cours de la procédure et il ne ressort pas du dossier qu’ils entretiennent des relations particulières. Il apparaît au contraire que l’intéressé a de grandes attaches familiales au Kosovo, où il a passé son enfance, son adolescence et une partie de sa vie d’adulte, où il possède une maison et où il a continué à construire sa vie durant ses années de présence en Suisse, en y retournant régulièrement et surtout en y fondant une famille, son épouse y ayant donné naissance à sept enfants entre 1988 et 2001. En outre, en plus de sa femme et ses enfants, sa mère, cinq sœurs et trois frères vivent également dans ce pays. Il a par ailleurs des contacts téléphoniques et par internet très réguliers avec sa famille au Kosovo, soit une fois tous les deux jours avec sa femme, leurs enfants et sa mère et une fois toutes les deux ou trois semaines avec ses frères.</w:t>
      </w:r>
    </w:p>
    <w:p>
      <w:r>
        <w:t>À ce qui précède s’ajoute le fait que si la volonté du recourant de rester en Suisse afin de pouvoir continuer à envoyer de l’argent à sa famille au Kosovo est louable, elle n’est ici pas déterminante, non seulement du fait que ces motifs ne concernent pas sa propre situation, mais également dans le mesure où il s’agit – tout comme son argument s’agissant de la difficulté à retrouver un travail au Kosovo, particulièrement à son âge – de motifs d’ordre économique affectant l’ensemble de la population restée sur place et dès lors non pertinents dans le cadre de l’examen du cas individuel d’extrême gravité.</w:t>
      </w:r>
    </w:p>
    <w:p>
      <w:r>
        <w:t>S’il est certes probable que le recourant se trouvera dans son pays dans une situation économique sensiblement moins favorable que celle à laquelle il s’est habitué sur le territoire helvétique, cet élément n'est toutefois pas de nature à conduire à admettre l’existence d’un cas d’extrême gravité, l’art. 30 al. 1 let. b LEtr n’ayant pas pour but de soustraire le requérant aux conditions de vie de son pays d’origine. Il n'est à cet égard pas déraisonnable de considérer qu'il pourra retrouver le même type d'emploi que celui qu'il occupe actuellement dans le domaine du bâtiment, en faisant valoir la longue expérience acquise en Suisse, étant par ailleurs relevé que certains de ses enfants sont en âge de ne plus être à sa charge et qu’il devrait pouvoir bénéficier du soutien des membres de sa famille en âge de travailler.</w:t>
      </w:r>
    </w:p>
    <w:p>
      <w:r>
        <w:t>- 13/17 - A/3313/2016</w:t>
      </w:r>
    </w:p>
    <w:p>
      <w:r>
        <w:t>Finalement, en l’absence de liens d’une intensité suffisante avec la Suisse, l’affection médicale du recourant n’est pas susceptible de justifier à elle seule l’octroi d’une autorisation de séjour pour raisons personnelles majeures et doit être examinée dans le cadre de l’exécutabilité de son renvoi.</w:t>
      </w:r>
    </w:p>
    <w:p>
      <w:r>
        <w:t>Au vu de ce qui précède et au regard de l’ensemble des circonstances du cas d’espèce, le recourant ne se trouve pas une situation de détresse personnelle au sens de l’art. 30 al. 1 let. b LEtr. S’il est vrai qu’un retour dans son pays d’origine pourra engendrer certaines difficultés, inhérentes à un retour après des années d’absence, sa situation n’est pas remise en cause de manière accrue et il ne se trouve pas dans une situation si rigoureuse que l’on ne saurait exiger son retour au Kosovo.</w:t>
      </w:r>
    </w:p>
    <w:p>
      <w:r>
        <w:t>Il ne se justifie dès lors pas de déroger aux conditions d’admission en Suisse en faveur de l’intéressé et de lui octroyer une autorisation de séjour. Le grief sera par conséquent écarté. 11) a. Tout étranger dont l’autorisation est refusée est renvoyé de Suisse (art. 64 al. 1 let. c LEtr). La décision de renvoi est assortie d’un délai de départ raisonnable (art. 64d al. 1 LEtr).</w:t>
      </w:r>
    </w:p>
    <w:p>
      <w:r>
        <w:t>b. Les autorités cantonales peuvent toutefois proposer au SEM d’admettre provisoirement un étranger si l’exécution du renvoi ou de l’expulsion n’est pas possible, n’est pas licite ou ne peut être raisonnablement exigée (art. 83 al. 1 et 6 LEtr). 12) a. L’exécution de la décision ne peut être raisonnablement exigée si le renvoi ou l’expulsion de l’étranger dans son pays d’origine ou de provenance le met concrètement en danger, par exemple en cas de guerre, de guerre civile ou de violence généralisée (art. 83 al. 4 LEtr).</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et de violence généralisée et ensuite aux personnes pour qui un retour reviendrait à les exposer à un danger concret,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(ATAF 2010/54 consid. 5.1 ; ATAF 2010/41 consid 8.3.6 ; arrêts du Tribunal administratif fédéral E-5092/2013 du 29 octobre 2013</w:t>
      </w:r>
    </w:p>
    <w:p>
      <w:r>
        <w:t>- 14/17 - A/3313/2016 consid 6.1 ; D-5434/2009 du 4 février 2013 consid. 15.1 ; ATA/515/2016 du</w:t>
      </w:r>
    </w:p>
    <w:p>
      <w:r>
        <w:rPr>
          <w:b/>
        </w:rPr>
        <w:t>E. 14</w:t>
      </w:r>
    </w:p>
    <w:p>
      <w:r>
        <w:t>juin 2016 consid. 6b).</w:t>
      </w:r>
    </w:p>
    <w:p>
      <w:r>
        <w:t>Le Kosovo ne connaît pas, en l'état, une situation de guerre, de guerre civile ou de violence généralisée qui permettrait de présumer l'existence d'une mise en danger concrète au sens de l'art. 83 al. 4 LEtr (arrêt du Tribunal fédéral F-4125/2016 du 21 juillet 2017 consid. 8.3).</w:t>
      </w:r>
    </w:p>
    <w:p>
      <w:r>
        <w:t>b.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Tribunal administratif fédéral E-3320/2016 du 6 juin 2016 et les références citées ; ATA/598/2016 du 12 juillet 2016 consid. 7d). L’art. 83 al. 4 LEtr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(arrêt du Tribunal administratif fédéral E-1839/2008 du 2 février 2012 consid. 4.4 et la jurisprudence citée ; ATA/579/2012 du 28 août 2012 consid. 9d). Ainsi, si les soins essentiels nécessaires peuvent être assurés dans le pays d'origine ou de provenance de l'étranger concerné, cas échéant avec d'autres médications que celles prescrites en Suisse,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E-2693/2016 du 30 mai 2016 consid. 4.1 et les références citées ; ATA/598/2016 précité consid. 7d). 13) En l’espèce, le recourant affirme que son renvoi ne serait pas raisonnablement exigible en raison de son état dépressif.</w:t>
      </w:r>
    </w:p>
    <w:p>
      <w:r>
        <w:t>Or, le recourant souffre certes d’un épisode dépressif sévère sans symptômes psychotiques. Néanmoins, sans minimiser cette affection, il ne s’agit pas là d’un trouble grave, susceptible d'entraîner une dégradation très rapide au point de conduire d'une manière certaine à la mise en danger concrète de sa vie ou à une atteinte sérieuse, durable et notablement plus grave de son intégrité physique (arrêt du Tribunal fédéral D-7782/2016 du 7 juin 2017 consid. 4.3.1, concernant un ressortissant du Kosovo souffrant notamment d’un épisode dépressif sévère sans symptômes psychotiques et renvoyant, s'agissant de la situation médicale au Kosovo, à l’ATAF 2011/50 consid. 8.8).</w:t>
      </w:r>
    </w:p>
    <w:p>
      <w:r>
        <w:t>- 15/17 - A/3313/2016</w:t>
      </w:r>
    </w:p>
    <w:p>
      <w:r>
        <w:t>Au vu de ce qui précède, l’exécution du renvoi est raisonnablement exigible et le grief sera écarté.</w:t>
      </w:r>
    </w:p>
    <w:p>
      <w:r>
        <w:t>Il ne ressort au surplus pas du dossier que l’exécution du renvoi du recourant serait impossible ou illicite. 14) Dans ces circonstances, la décision de l’OCPM est conforme au droit et le recours contre le jugement du TAPI, entièrement mal fondé, sera rejeté. 15) Vu l’issue du litige, un émolument de CHF 400.- sera mis à la charge du recourant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