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ATA/1232/2017 vom 29. August 2017</w:t>
      </w:r>
    </w:p>
    <w:p>
      <w:r>
        <w:t>GE Cour de justice, 2017-08-29, FR</w:t>
      </w:r>
    </w:p>
    <w:p>
      <w:r>
        <w:rPr>
          <w:b/>
        </w:rPr>
        <w:t xml:space="preserve">Quelle: </w:t>
      </w:r>
      <w:r>
        <w:t>https://mcp.opencaselaw.ch/entscheid/ge_gerichte_ATA_1232_2017</w:t>
      </w:r>
    </w:p>
    <w:p>
      <w:r>
        <w:t>FR: GE_GERICHTE ATA/1232/2017 du 29 août 2017</w:t>
      </w:r>
    </w:p>
    <w:p>
      <w:r>
        <w:t>IT: GE_GERICHTE ATA/1232/2017 del 29 agosto 2017</w:t>
      </w:r>
    </w:p>
    <w:p>
      <w:pPr>
        <w:pStyle w:val="Heading2"/>
      </w:pPr>
      <w:r>
        <w:t>Erwägungen</w:t>
      </w:r>
    </w:p>
    <w:p>
      <w:r>
        <w:rPr>
          <w:b/>
        </w:rPr>
        <w:t>E. 12</w:t>
      </w:r>
    </w:p>
    <w:p>
      <w:r>
        <w:t>septembre 1985 - LPA - E 5 10). 2) a. En vertu de l'article 64 LPA, le recours est formé par écrit et adressé à la juridiction administrative appelée à en connaître.</w:t>
      </w:r>
    </w:p>
    <w:p>
      <w:r>
        <w:t>b. À teneur des art. 12 et suivants de la loi fédérale complétant le Code civil suisse du 30 mars 1911 (Livre cinquième : Droit des obligations - CO - RS 220) et notamment de l'art. 14 al. 1 CO, la forme écrite implique que la signature doit être écrite à la main par celui qui s'oblige.</w:t>
      </w:r>
    </w:p>
    <w:p>
      <w:r>
        <w:t>c. De jurisprudence constante, la signature olographe originale est une condition nécessaire que doit respecter tout acte pour être considéré comme un recours (ATA/559/2016 du 28 juin 2016 ; ATA/445/2014 du 17 juin 2014 et les références citées).</w:t>
      </w:r>
    </w:p>
    <w:p>
      <w:r>
        <w:t>d. La prohibition du formalisme excessif, garantie procédurale découlant de l’art. 29 de la Constitution fédérale de la Confédération suisse du 18 avril 1999 (Cst. - RS 101), commande cependant à l’autorité de ne pas sanctionner par</w:t>
      </w:r>
    </w:p>
    <w:p>
      <w:r>
        <w:t>- 5/10 - A/1784/2016 l’irrecevabilité les vices de procédure aisément reconnaissables auxquels il pourrait être remédié à temps, car signalés utilement au plaideur (ATA/445/2014 du 17 juin 2014 ; ATA/244/2010 du 13 avril 2010).</w:t>
      </w:r>
    </w:p>
    <w:p>
      <w:r>
        <w:t>e. Selon le droit actuellement en vigueur, le défaut de signature est un vice réparable si la signature est ajoutée pendant le délai de recours (ATF 125 I 166 ; art. 65 al. 3 LPA ; art. 52 al. 2 de la loi fédérale sur la procédure administrative du 20 décembre 1968 - PA - RS 172.021). Toutefois, pour éviter tout reproche de formalisme excessif, l’autorité de recours qui constate une telle carence doit impartir un bref délai au recourant pour venir signer l’acte (ATF 114 Ib 20 consid. 2a ; arrêt du Tribunal fédéral 1C_39/2013 du 11 mars 2013 consid. 2). 3)</w:t>
      </w:r>
    </w:p>
    <w:p>
      <w:r>
        <w:t>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4)</w:t>
      </w:r>
    </w:p>
    <w:p>
      <w:r>
        <w:t>En l’espèce, la recourante a signé son recours et transmis la décision querellée de même que ses autres pièces dans le délai imparti par la chambre de céans, si bien que son recours est également recevable en la forme. 5) a. Les obligations de l’État à l’égard des personnes démunies trouvent leur origine tant dans le droit international que dans le droit interne.</w:t>
      </w:r>
    </w:p>
    <w:p>
      <w:r>
        <w:t>b. La Suisse est notamment liée par le Pacte international relatif aux droits économiques, sociaux et culturels du 16 décembre 1966 (Pacte I - RS 0.103.1 ; ATA/725/2015 du 14 juillet 2015 ; ATA/480/2014 du 24 juin 2014). L’art. 11 de ce traité prévoit que les États parties reconnaissent le droit de toute personne à un niveau de vie suffisant pour elle-même et sa famille, y compris une nourriture, un habillement et un logement suffisants, ainsi qu’à une amélioration constante de ses conditions d’existence ; il prévoit aussi que les États prendront des mesures appropriées pour assurer la réalisation de ce droit (ATA/725/2015 précité ; ATA/480/2014 précité et les arrêts cités). Selon la jurisprudence du Tribunal fédéral, les normes contenues dans le Pacte I n’ont qu’un caractère programmatique et ne fondent aucune prétention individuelle (ATF 126 I 240 consid. 2b ; 122 I 101 consid. 2a ; arrêt du Tribunal fédéral 2P.77/2000 du 30 novembre 2000 et les arrêts cités).</w:t>
      </w:r>
    </w:p>
    <w:p>
      <w:r>
        <w:t>c. Aux termes de l’art. 12 Cst., quiconque est dans une situation de détresse et n’est pas en mesure de subvenir à son entretien a le droit d’être aidé et assisté, et de recevoir les moyens indispensables pour mener une existence conforme à la dignité humaine.</w:t>
      </w:r>
    </w:p>
    <w:p>
      <w:r>
        <w:t>- 6/10 - A/1784/2016</w:t>
      </w:r>
    </w:p>
    <w:p>
      <w:r>
        <w:t>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ATA/725/2015 précité ; ATA/480/2014 précité ; Giorgio MALINVERNI/Michel HOTTELIER, La réglementation des décisions de non-entrée en matière dans le domaine du droit d’asile - Aspects constitutionnels, AJP/PJA 11/2004 p. 1348 1354 ; Andreas AUER/Giorgio MALINVERNI/Michel HOTTELIER, Droit constitutionnel suisse, 2ème éd., 2006, vol. II, p. 680). Il n’est pas contesté que la disposition constitutionnelle précitée protège également le droit à des conditions minimales d’existence des personnes frappées d’une décision de non-entrée en matière (ATF 131 I 166 précité, eodem loco ; Giorgio MALINVERNI/Michel HOTTELIER, op. cit., p. 1353). Dans un arrêt rendu le 16 mai 2006 (2P.67/2006),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6) a. En droit genevois, la LIASI et le RIASI concrétisent l’art. 12 Cst. (ATA/725/2015 précité ; ATA/480/2014 précité et les références citées).</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Conformément à l’art. 9 LIASI, les prestations d'aide financière sont subsidiaires à toute autre prestation ou source de revenu.</w:t>
      </w:r>
    </w:p>
    <w:p>
      <w:r>
        <w:t>Cela signifie qu'un nécessiteux est celui qui « n'est pas en mesure de subvenir à son entretien ». Le droit garanti par l’art. 12 Cst.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consid. 4.3 = JdT 2007 I 75, et les références citées ; ATA/225/2013 du 9 avril 2013 consid. 5). 7)</w:t>
      </w:r>
    </w:p>
    <w:p>
      <w:r>
        <w:t>La LIASI prévoit trois barèmes d’aide financière différents, soit l’aide financière ordinaire (art. 11 al. 1 et 21 et ss LIASI ; chapitre I RIASI), l’aide</w:t>
      </w:r>
    </w:p>
    <w:p>
      <w:r>
        <w:t>- 7/10 - A/1784/2016 financière exceptionnelle (art. 11 al. 4 LIASI ; chapitre II RIASI) et l’aide d’urgence (art. 45 LIASI ; chapitre VI RIASI).</w:t>
      </w:r>
    </w:p>
    <w:p>
      <w:r>
        <w:t>a. Ont droit à des prestations d’aide financière instaurées par l’art. 2 let b LIASI, les personnes majeures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(ATA/452/2012 du 30 juillet 2012).</w:t>
      </w:r>
    </w:p>
    <w:p>
      <w:r>
        <w:t>b. L’aide financière exceptionnelle, qui peut être inférieure à l’aide financière ordinaire et/ou limitée dans le temps, peut être allouée lorsque sont réalisées les conditions fixées par le Conseil d’État (art. 11 al. 4 LIASI) aux personnes suivantes qui n'ont pas droit aux prestations ordinaires prévues par l'art. 2 let b LIASI :</w:t>
      </w:r>
    </w:p>
    <w:p>
      <w:r>
        <w:t>- les étudiants et les personnes en formation (let. a) ;</w:t>
      </w:r>
    </w:p>
    <w:p>
      <w:r>
        <w:t>- les jeunes adultes sans formation, âgés entre 18 et 25 ans révolus, lorsqu’ils ne suivent aucune formation (let. b) ;</w:t>
      </w:r>
    </w:p>
    <w:p>
      <w:r>
        <w:t>- les personnes qui ont le droit de se rendre à Genève pour y chercher un emploi et celles qui ont le droit d’y rester après la fin d’un emploi d’une durée inférieure à une année, en vertu de l’Accord du 21 juin 1999 entre la Confédération suisse d’une part, et la Communauté européenne et ses États membres, d’autre part, sur la libre circulation des personnes (ALCP - RS 0.142.112.681), ainsi que de la convention instituant l’Association Européenne de Libre-Échange (AELE ; let. c) ;</w:t>
      </w:r>
    </w:p>
    <w:p>
      <w:r>
        <w:t>- les personnes exerçant une activité lucrative indépendante (let. d) ;</w:t>
      </w:r>
    </w:p>
    <w:p>
      <w:r>
        <w:t>- les personnes étrangères sans autorisation de séjour (let. e) ;</w:t>
      </w:r>
    </w:p>
    <w:p>
      <w:r>
        <w:t>- les personnes de passage (let. f) ;</w:t>
      </w:r>
    </w:p>
    <w:p>
      <w:r>
        <w:t>- les personnes au bénéfice d’une allocation destinée à la création d’une activité indépendante au sens de l’art. 42C al. 8 LIASI (let. g).</w:t>
      </w:r>
    </w:p>
    <w:p>
      <w:r>
        <w:t>- 8/10 - A/1784/2016</w:t>
      </w:r>
    </w:p>
    <w:p>
      <w:r>
        <w:t>c. Le cercle des personnes étrangères sans autorisation de séjour visé à l’art. 11 al. 4 let. e LIASI pouvant bénéficier de l’aide financière exceptionnelle est précisé à l’art. 17 RIASI. Il s’agit de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8)</w:t>
      </w:r>
    </w:p>
    <w:p>
      <w:r>
        <w:t>Conformément à l’art. 45 LIASI, les prestations d'aide d'urgence sont subsidiaires à toute autre prestation ou source de revenu.</w:t>
      </w:r>
    </w:p>
    <w:p>
      <w:r>
        <w:t>Aux termes de l’art. 24 RIASI, elles sont en principe fournies en nature ; elles consistent en : a) l'hébergement dans un foyer désigné par l'hospice ; b) la fourniture de nourriture ; c) la mise à disposition par l'hospice de bons pour vestiaires et articles d'hygiène de base ; d) d'autres prestations de première nécessité que l'hospice peut définir, notamment un titre de transport valable pour les Transports publics genevois pour les déplacements indispensables (al. 1) ; en complément des prestations d'aide d'urgence visées à l'al. 1, les personnes concernées bénéficient de la couverture d'une assurance obligatoire des soins, en application de l’art. 92d de l’ordonnance fédérale sur l’assurance-maladie du 27 juin 1995 (OAMal - RS 832.102), avec prise en charge de la prime, franchise et quote-part, moyennant affiliation auprès d’un assureur faisant partie du réseau de soins asile (al. 2). 9)</w:t>
      </w:r>
    </w:p>
    <w:p>
      <w:r>
        <w:t>Dans l’arrêt ATA/725/2015 du 14 juillet 2015, la chambre administrative avait retenu que les limites de fortune permettant de bénéficier de prestations ne sont prévues que par l’art. 1 RIASI, au chapitre I, et ne concernent que les prestations d’aide financière ordinaire, alors que le chapitre VI relatif aux prestations d’aide d’urgence n’en prévoit aucune.</w:t>
      </w:r>
    </w:p>
    <w:p>
      <w:r>
        <w:t>Le chapitre I réglemente aux art. 1 à 12 RIASI les conditions et mode de calcul des prestations financières fournies au titre de l’aide ordinaire.</w:t>
      </w:r>
    </w:p>
    <w:p>
      <w:r>
        <w:t>Le chapitre II, relatif à l’aide financière exceptionnelle, énumère aux art. 19 et 19A RIASI les diverses prestations auxquelles les bénéficiaires de cette aide peuvent prétendre, soit en fixant des montants inférieurs à ceux prévus pour les prestations ordinaires de même nature, comme le forfait mensuel d’entretien, soit en procédant par renvoi aux dispositions du chapitre I, par ex. pour la prise en charge de certains frais médicaux. Les prestations financières fournies dans le cadre de ce chapitre sont identiques dans leur principe à celles prévues au chapitre I, la différence se situant au niveau de leur quotité ou de leur durée. Ces deux chapitres sont l’expression d’une même logique, de sorte qu’il est cohérent de retenir que les principes de limite de fortune de l’art. 1 s’appliquent également au</w:t>
      </w:r>
    </w:p>
    <w:p>
      <w:r>
        <w:t>- 9/10 - A/1784/2016 chapitre 2. En revanche, l’aide d’urgence décrite au chapitre VI est substantiellement différente puisqu’elle est fournie en nature et vise uniquement à satisfaire les besoins primaires en logement, vêtements, nourriture et soins de santé. Il y a dès lors lieu de compléter dans ce sens la jurisprudence établie par l’ATA/725/2015. 10) En l’espèce, la recourante possède un véhicule dont la valeur a été estimée à CHF 4'550.- par un garagiste consulté par l’hospice. Cette estimation n’est pas documentée. Dite valeur a été chiffrée à CHF 4'579.- avant corrections d’âge, de kilométrage et de facteurs valorisants et à CHF 3'221.- après correction, selon l’évaluation C______ effectuée par la société important en Suisse cette marque de véhicules, estimation produite par la recourante et non contestée. L’estimation à CHF 2'000.- par le garagiste de cette dernière n’est pas documentée. Dans ces circonstances, la chambre de céans retiendra que la valeur déterminante du véhicule détenu par la recourante est de CHF 3'221.-, soit inférieure à la limite de fortune fixée par l’art. 1 RIASI. Dès lors, l’hospice ne peut refuser les prestations d’aide financières au motif que cette condition ne serait pas remplie.</w:t>
      </w:r>
    </w:p>
    <w:p>
      <w:r>
        <w:t>11) Vu ce qui précède, le recours sera partiellement admis. Le dossier sera retourné à l’hospice pour nouvelle décision après examen des autres conditions d’octroi des prestations d’aide financière sollicitées. 12) En matière d'assistance sociale, la procédure est gratuite pour la recourante (art. 11 du règlement sur les frais, émoluments et indemnités en procédure administrative du 30 juillet 1986 - RFPA - E 5 10.03). Aucune indemnité de procédure au sens de l'art. 87 al. 2 LPA ne sera allouée à la recourante, qui a agi en personne et n’a pas exposé avoir encouru des frais particuliers pour la défense de ses intérêts.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