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ATA/1226/2017 vom 22. August 2017</w:t>
      </w:r>
    </w:p>
    <w:p>
      <w:r>
        <w:t>GE Cour de justice, 2017-08-22, FR</w:t>
      </w:r>
    </w:p>
    <w:p>
      <w:r>
        <w:rPr>
          <w:b/>
        </w:rPr>
        <w:t xml:space="preserve">Quelle: </w:t>
      </w:r>
      <w:r>
        <w:t>https://mcp.opencaselaw.ch/entscheid/ge_gerichte_ATA_1226_2017</w:t>
      </w:r>
    </w:p>
    <w:p>
      <w:r>
        <w:t>FR: GE_GERICHTE ATA/1226/2017 du 22 août 2017</w:t>
      </w:r>
    </w:p>
    <w:p>
      <w:r>
        <w:t>IT: GE_GERICHTE ATA/1226/2017 del 22 agosto 2017</w:t>
      </w:r>
    </w:p>
    <w:p>
      <w:pPr>
        <w:pStyle w:val="Heading2"/>
      </w:pPr>
      <w:r>
        <w:t>Regeste</w:t>
      </w:r>
    </w:p>
    <w:p>
      <w:r>
        <w:t>Résumé: Recours contre un refus de délivrer un certificat de bonne vie et moeurs (CBVM) au motif que le recourant faisait l'objet de procédures pénales en cours et était connu des services de police pour des faits remontant à près de quatre ans. L'une des procédures pénales a été classée postérieurement à la décision attaquée et la seconde a donné lieu à une exemption de toute peine en raison du peu de gravité de l'infraction, commise par négligence. Cette infraction n'ayant au demeurant pas de rapport avec l'activité d'exploitant de buvette pour laquelle le CBVM était demandé, le CBVM peut être délivré. Recours admis.</w:t>
      </w:r>
    </w:p>
    <w:p>
      <w:pPr>
        <w:pStyle w:val="Heading2"/>
      </w:pPr>
      <w:r>
        <w:t>Erwägungen</w:t>
      </w:r>
    </w:p>
    <w:p>
      <w:r>
        <w:rPr>
          <w:b/>
        </w:rPr>
        <w:t>E. 12</w:t>
      </w:r>
    </w:p>
    <w:p>
      <w:r>
        <w:t>septembre 1985 - LPA - E 5 10). 2)</w:t>
      </w:r>
    </w:p>
    <w:p>
      <w:r>
        <w:t>L’objet du litige porte exclusivement sur les conditions d’obtention d’un CBVM du recourant, à l’exclusion de celles que doit examiner le PCTN lors de la procédure de délivrance d’une autorisation d’exploiter un établissement soumis à la LRDBHD, dont le présent arrêt ne préjuge pas. 3)</w:t>
      </w:r>
    </w:p>
    <w:p>
      <w:r>
        <w:t>Dans un premier grief, le recourant soutient que son droit d’être entendu aurait été violé, car il n’avait eu connaissance de nouveaux motifs invoqués par le commissaire de police pour lui refuser la délivrance du CBVM qu’à réception de sa réponse du 3 mai 2017.</w:t>
      </w:r>
    </w:p>
    <w:p>
      <w:r>
        <w:t>a. Tel qu’il est garanti par l’art. 29 al. 2 de la Constitution fédérale de la Confédération suisse du 18 avril 1999 (Cst. - RS 101), le droit d’être entendu comprend avant tout le droit pour les parties de faire valoir leur point de vue avant</w:t>
      </w:r>
    </w:p>
    <w:p>
      <w:r>
        <w:t>- 9/17 - A/889/2017 qu’une décision ne soit prise (art. 30 al. 1 de la loi fédérale sur la procédure administrative du 20 décembre 1968 - PA - RS 172.021 et 41 LPA ; Thierry TANQUEREL, Manuel de droit administratif, 2011, p. 509 n. 1527 ; Pierre MOOR/Etienne POLTIER, Droit administratif, vol. 2, 3ème éd., 2011, p. 312 ss). Selon le Tribunal fédéral, ce droit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Cette garantie implique que l’administré soit informé de l’objet de la procédure et du contenu prévisible de la décision envisagée à son égard (Thierry TANQUEREL, op. cit.,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 105 Ia 193 consid. 2 b/cc).</w:t>
      </w:r>
    </w:p>
    <w:p>
      <w:r>
        <w:t>Le droit d’être entendu comprend aussi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8C_866/2010 du 12 mars 2012 consid. 4.1.1 ; 8C_643/2011 du 9 mars 2012 consid. 4.3; ATA/276/2012 du 8 mai 2012 consid. 2 et les arrêts cités).</w:t>
      </w:r>
    </w:p>
    <w:p>
      <w:r>
        <w:t>b. Une décision entreprise pour violation du droit d’être entendu n’est en principe pas nulle, mais annulable (ATF 133 III 235 consid. 5.3 ; arrêts du Tribunal fédéral 8C_104/2010 du 29 septembre 2010 consid. 3.2 ; 4A_15/2010 du</w:t>
      </w:r>
    </w:p>
    <w:p>
      <w:r>
        <w:rPr>
          <w:b/>
        </w:rPr>
        <w:t>E. 15</w:t>
      </w:r>
    </w:p>
    <w:p>
      <w:r>
        <w:t>mars 2010 consid. 3.2 ; ATA/862/2010 du 7 décembre 2010 et les arrêts cités).</w:t>
      </w:r>
    </w:p>
    <w:p>
      <w:r>
        <w:t>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ATA/435/2010 du 22 juin 2010 ; ATA/205/2010 du 23 mars 2010; Thierry TANQUEREL, op. cit., p. 516 n. 1554 ss ; Pierre MOOR/Etienne POLTIER, op. cit., p. 322 ss). Elle dépend toutefois de la gravité et de l’étendue de l’atteinte portée au droit d’être entendu et doit rester l’exception (ATF 126 I 68 du 22 mai 2000 consid. 2 ;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 132 V 387 consid. 5.1). En outre, la possibilité de recourir doit être propre à</w:t>
      </w:r>
    </w:p>
    <w:p>
      <w:r>
        <w:t>- 10/17 - A/889/2017 effacer les conséquences de cette violation. Autrement dit, la partie lésée doit avoir le loisir de faire valoir ses arguments en cours de procédure contentieuse aussi efficacement qu’elle aurait dû pouvoir le faire avant le prononcé de la décision litigieuse (ATA/737/2016 du 30 août 2016 et les références citées).</w:t>
      </w:r>
    </w:p>
    <w:p>
      <w:r>
        <w:t>c. En l’espèce, les motifs à l’appui desquels l’autorité intimée considérait que le recourant ne remplissait pas les exigences de délivrance du certificat étaient listés de la manière suivante :</w:t>
      </w:r>
    </w:p>
    <w:p>
      <w:r>
        <w:t>« - Audition et rapport de renseignement</w:t>
      </w:r>
    </w:p>
    <w:p>
      <w:r>
        <w:t>plusieurs procédures pénales en cours notamment une liée à LArm</w:t>
      </w:r>
    </w:p>
    <w:p>
      <w:r>
        <w:t>- Audition et rapport de renseignement</w:t>
      </w:r>
    </w:p>
    <w:p>
      <w:r>
        <w:t>en 2016, un rapport de renseignements suite plainte contre l’intéressé pour menaces de mort. Contre-plainte pour dénonciations calomnieuses</w:t>
      </w:r>
    </w:p>
    <w:p>
      <w:r>
        <w:t>- Audition et rapport de renseignement</w:t>
      </w:r>
    </w:p>
    <w:p>
      <w:r>
        <w:t>rapports suite gestion d’un salon de massages érotiques et d’une agence d’escorte. ».</w:t>
      </w:r>
    </w:p>
    <w:p>
      <w:r>
        <w:t>Le recourant s’est déterminé à leur sujet sous la plume de son conseil, d’abord par un courrier détaillé du 28 février 2017 puis dans son acte de recours du 13 mars 2017.</w:t>
      </w:r>
    </w:p>
    <w:p>
      <w:r>
        <w:t>Il est exact que le courrier du commissaire de police du 10 mars 2017 n’approfondissait pas les raisons à l’origine de sa décision. Cependant, sa réponse du 3 mai 2017 qui en faisait un long développement ne contenait, au titre d’éléments n’entrant dans aucune de ces trois catégories, que les procédures pénales dont le recourant avait fait l’objet entre 2005 et 2008.</w:t>
      </w:r>
    </w:p>
    <w:p>
      <w:r>
        <w:t>Par mémoire de réplique du 17 mai 2017, le recourant a toutefois eu l’occasion de s’exprimer sur chacun des allégués et événements décrits par le commissaire de police dans sa réponse du 3 mai 2017.</w:t>
      </w:r>
    </w:p>
    <w:p>
      <w:r>
        <w:t>Le recours à la chambre de céans ayant un effet dévolutif complet (art. 67 LPA) et celle-ci jouissant du même pouvoir d'examen que l'autorité intimée, le recourant a, en conséquence, eu l’occasion de se déterminer sur la totalité des motifs et de leur détail à l’origine de la décision de refus durant la procédure devant la chambre de céans.</w:t>
      </w:r>
    </w:p>
    <w:p>
      <w:r>
        <w:t>Une éventuelle violation de son droit d’être entendu a ainsi été réparée, et ce grief, mal fondé, sera donc écarté. 4)</w:t>
      </w:r>
    </w:p>
    <w:p>
      <w:r>
        <w:t>Dans un second grief, le recourant considère que le commissaire de police n’aurait pas fait bon usage des renseignements qu’il détenait sur le recourant pour déterminer si celui-ci remplissait les conditions d’octroi d’un CBVM à des fins</w:t>
      </w:r>
    </w:p>
    <w:p>
      <w:r>
        <w:t>- 11/17 - A/889/2017 d’exploitation d’une buvette permanente accessoire soumise à la LRDBHD, si bien que la décision entreprise violerait le principe de proportionnalité et les art. 10 al. 2 et 11 LCBVM. 5) a. En vertu de l'art. 8 LCBVM, quiconque justifie de son identité et satisfait aux exigences du chapitre IV LCBVM peut requérir la délivrance d'un CBVM.</w:t>
      </w:r>
    </w:p>
    <w:p>
      <w:r>
        <w:t>b. Le CBVM atteste de la bonne réputation du requérant (art. 9 LCBVM).</w:t>
      </w:r>
    </w:p>
    <w:p>
      <w:r>
        <w:t>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w:t>
      </w:r>
    </w:p>
    <w:p>
      <w:r>
        <w:t>Celui qui tombe sous le coup de l’art. 10 al. 1 let. b LCBVM peut recevoir un CBVM si dans les deux ans qui précèdent la demande, sa conduite n’a donné lieu à aucun fait pouvant porter atteinte à son honorabilité (art. 11 al. 2 LCBVM).</w:t>
      </w:r>
    </w:p>
    <w:p>
      <w:r>
        <w:t>L'art. 10 al. 1 let. b LCBVM a été introduit dans le but de saisir les comportements relevant du droit pénal dès leur commission, et de permettre au commissaire de police d'en tenir compte avant la fin de l'instruction pénale et le prononcé judiciaire (Mémorial des séances du Grand Conseil de la République et canton de Genève, 1977, p. 4774). Celui qui a fait l'objet de plaintes, même si elles sont encore en cours d'instruction, peut ainsi faire l'objet, le cas échéant, d'un refus de délivrance d'un CBVM (ATA/648/2017 du 13 juin 2017 ; ATA/507/2012 du 31 juillet 2012 et les arrêts cités).</w:t>
      </w:r>
    </w:p>
    <w:p>
      <w:r>
        <w:t>Selon la jurisprudence de la chambre de céans, une interprétation littérale de l'art. 10 al. 2 LCBVM viderait quant à elle l'institution du certificat de bonne vie et mœurs de son sens : elle mettrait le requérant non pas au bénéfice du doute, mais du manque d'information. Elle empêcherait l'officier de police d'apprécier si les faits resteront vraisemblablement et définitivement non établis ou si, au contraire, ils seront susceptibles d'être établis. En revanche, une interprétation qui négligerait le but de l'al. 2 porterait une atteinte grave à la liberté individuelle. C'est pourquoi il appartient à l'officier de police d'effectuer ses recherches en tenant compte, notamment, de la gravité de l'infraction, de la complexité des enquêtes et des circonstances particulières ; il doit, dans un délai raisonnable et</w:t>
      </w:r>
    </w:p>
    <w:p>
      <w:r>
        <w:t>- 12/17 - A/889/2017 après avoir fait une pesée des intérêts en cause, prendre une décision motivée permettant un contrôle judiciaire (ATA/648/2017 précité ; ATA/57/2003 précité et la référence citée).</w:t>
      </w:r>
    </w:p>
    <w:p>
      <w:r>
        <w:t>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(ATA/648/2017 précité ; ATA/675/1997 du 4 novembre 1997 et la référence citée).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(RDAF 1976 p. 68).</w:t>
      </w:r>
    </w:p>
    <w:p>
      <w:r>
        <w:t>De plus, selon une jurisprudence déjà ancienne, mais constante, pour apprécier si une personne peut se voir délivrer un CBVM, il faut prendre en considération l'usage qu'il entend faire du certificat. L'honorabilité d'un requérant, ou les conséquences qu'il faut tirer de son inconduite, doivent être appréciées plus ou moins gravement selon l'emploi qu'il entend faire du certificat, c'est-à-dire suivant l'activité professionnelle envisagée (ATA/737/2016 du 30 août 2016 ; ATA/376/2002 du 25 juin 2002 ; RDAF 1973 p. 48).</w:t>
      </w:r>
    </w:p>
    <w:p>
      <w:r>
        <w:t>En d’autres termes, l’exigence d’honorabilité doit permettre d’examiner si le comportement de l’intéressé est compatible avec l’activité pour laquelle l’autorisation est requise, même si le candidat concerné n’a pas été condamné pénalement (ATA/737/2016 précité). 6)</w:t>
      </w:r>
    </w:p>
    <w:p>
      <w:r>
        <w:t>À teneur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Si l'auteur agit par négligence, la peine est une amende. Dans les cas de peu de gravité, le juge peut exempter l'auteur de toute peine (art. 33 al. 2 LArm). 7)</w:t>
      </w:r>
    </w:p>
    <w:p>
      <w:r>
        <w:t>Depuis l’entrée en vigueur, le 1er janvier 2016, de la nouvelle LRDBHD et de son règlement d’exécution, les exigences personnelles à remplir par les candidats à la délivrance d’une autorisation d’exploiter une entreprise soumise à la LRDBHD ont été renforcées. Désormais, selon l’art. 9 LRDBHD, l'autorisation d'exploiter une entreprise est délivrée exclusivement à une personne physique (let. a), et à condition, notamment, que l'exploitant offre, par ses antécédents et son comportement, toute garantie que l’entreprise est exploitée conformément aux dispositions de la LRDBHD et aux prescriptions en matière de police des</w:t>
      </w:r>
    </w:p>
    <w:p>
      <w:r>
        <w:t>- 13/17 - A/889/2017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(let. d). Doit dorénavant notamment être joint, pour l’examen des conditions relatives à l’exploitant un certificat de bonne vie et mœurs original datant de moins de trois mois (art. 20 let. d RRDBHD). 8) 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3ème éd., 2013, n. 952). Tant les personnes physiques que les personnes morales sont titulaires de la liberté économique ainsi définie (ATF 131 I 223 consid. 4.1 ; ATA/782/2011 du</w:t>
      </w:r>
    </w:p>
    <w:p>
      <w:r>
        <w:rPr>
          <w:b/>
        </w:rPr>
        <w:t>E. 20</w:t>
      </w:r>
    </w:p>
    <w:p>
      <w:r>
        <w:t>décembre 2011 ; FF 1997 I ss p. 179).</w:t>
      </w:r>
    </w:p>
    <w:p>
      <w:r>
        <w:t>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w:t>
      </w:r>
    </w:p>
    <w:p>
      <w:r>
        <w:t>c.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 9)</w:t>
      </w:r>
    </w:p>
    <w:p>
      <w:r>
        <w:t>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10) En l’espèce, les faits reprochés au recourant relèvent, pour certains, du droit pénal, et, pour d’autres, du droit administratif, étant rappelé que le commissaire de police a fondé sa décision sur l’art. 10 al. 1 let. b LCBVM.</w:t>
      </w:r>
    </w:p>
    <w:p>
      <w:r>
        <w:t>- 14/17 - A/889/2017</w:t>
      </w:r>
    </w:p>
    <w:p>
      <w:r>
        <w:t>a. S’agissant des rapports de police effectués dans le cadre de la gestion par le recourant d’un salon de massages érotiques et d’une agence d’escorte, force est de constater que les faits constatés sont d’une gravité certaine et ainsi de nature à porter atteinte à l’honorabilité du recourant.</w:t>
      </w:r>
    </w:p>
    <w:p>
      <w:r>
        <w:t>Toutefois, le dernier comportement reproché au recourant à cet égard remonte au 4 mars 2013, soit près de quatre ans avant le dépôt de sa demande de CBVM, et l’arrêt de la chambre de céans y relatif a été rendu le 24 juin 2014.</w:t>
      </w:r>
    </w:p>
    <w:p>
      <w:r>
        <w:t>Par ailleurs, ainsi que le relève le recourant, l’interpellation d’une prostituée dans les locaux du B______ le 19 décembre 2015 sans autorisation valable ne saurait lui être reproché, dans la mesure où c’est son épouse, et non lui, qui exploite ce salon depuis le mois de juin 2013. C’est ainsi elle, et non le recourant, qui a fait l’objet de la procédure pénale P/4______/2016 et a été déclarée coupable de l’infraction.</w:t>
      </w:r>
    </w:p>
    <w:p>
      <w:r>
        <w:t>Aussi, au vu respectivement de leur ancienneté dépassant le délai d’attente de deux ans de l’art. 11 al. 2 LCBVM, et de leur défaut de pertinence, aucun des éléments qui précèdent n’est de nature à justifier le refus de délivrance du CBVM au recourant.</w:t>
      </w:r>
    </w:p>
    <w:p>
      <w:r>
        <w:t>b. S’agissant du motif invoqué par l’autorité intimée en lien avec des procédures pénales en cours, dont une liée à la LArm, il ressort des faits que celles-ci étaient au nombre de deux, respectivement numérotées P/2______/2017 et P/1______/2016. Chacune fait désormais l’objet d’un prononcé entré en force, sur lesquels l’autorité intimée s’est déterminée dans sa réponse du 3 mai 2017 sans qu’ils n’aient été de nature à modifier la teneur de sa décision attaquée.</w:t>
      </w:r>
    </w:p>
    <w:p>
      <w:r>
        <w:t>La procédure pénale P/1______/2016 a initialement été ouverte suite aux menaces de mort dont la sœur du recourant accusait ce dernier, puis s’est étendue à l’infraction à la LArm, soit l’exportation illégale par le recourant d’un pistolet au poivre vers la France. Par ordonnances du 20 septembre 2016, le Ministère public a décidé de ne pas entrer en matière s’agissant des menaces de mort, respectivement de rendre une ordonnance pénale pour infraction à l’art. 33 al. 1 let. a LArm.</w:t>
      </w:r>
    </w:p>
    <w:p>
      <w:r>
        <w:t>Pour ce dernier volet, le Tribunal de police a rendu un jugement le 11 avril 2017, par lequel il a déclaré le recourant coupable d’infraction à l’art. 33 al. 1 let. a LArm, et lui a confisqué plusieurs armes et munitions, tout en l’exemptant de toute peine au vu du peu de gravité de l’infraction que le recourant avait commise par négligence.</w:t>
      </w:r>
    </w:p>
    <w:p>
      <w:r>
        <w:t>Enfin, le Ministère public a rendu une ordonnance de non-entrée en matière en date du 7 avril 2017 dans la procédure pénale P/2______/2017, au motif</w:t>
      </w:r>
    </w:p>
    <w:p>
      <w:r>
        <w:t>- 15/17 - A/889/2017 qu’aucun soupçon ne justifiait une mise en accusation s’agissant des faits dénoncés par la plaignante contre le recourant (art. 310 al. 1 let. a CPP).</w:t>
      </w:r>
    </w:p>
    <w:p>
      <w:r>
        <w:t>c. En conséquence, seule la conduite du recourant à l’origine du jugement du Tribunal de police du 11 avril 2017 permettrait de mettre en doute l’honorabilité du recourant dans les deux ans précédant le dépôt de sa requête en délivrance du CBVM, étant précisé que son casier judiciaire demeure vierge au vu de l’exemption de peine prononcée (art. 366 al. 2 let. a du Code pénal suisse du</w:t>
      </w:r>
    </w:p>
    <w:p>
      <w:r>
        <w:rPr>
          <w:b/>
        </w:rPr>
        <w:t>E. 21</w:t>
      </w:r>
    </w:p>
    <w:p>
      <w:r>
        <w:t>décembre 1937 - [CP - RS 311.0] a contrario, et art. 10 al. 1 let. a LCBVM).</w:t>
      </w:r>
    </w:p>
    <w:p>
      <w:r>
        <w:t>Or ce comportement relève d’un usage purement privé, jamais auparavant mentionné dans les différents rapports et renseignements de police depuis 2003, et qui ne s’avère pas incompatible avec l’exploitation d’une buvette. Il n’en va au demeurant pas différemment de la détention d’un silencieux pour pistolet que lui reproche également l’autorité intimée, étant en outre rappelé qu’aucune condamnation n’a été prononcée à cet égard bien que le Tribunal de police en ait eu connaissance au moment de rendre son jugement précité.</w:t>
      </w:r>
    </w:p>
    <w:p>
      <w:r>
        <w:t>Le comportement à l’origine du jugement a été considéré par le Tribunal de police comme de peu de gravité au sens de l’art. 33 al. 2 LArm, et se justifie également de l’être au sens de l’art. 10 al. 2 LCBVM, en particulier à la lumière de leur compatibilité avec l’activité envisagée, soit l’exploitation d’une buvette (ATA/737/2016 précité et la référence citée).</w:t>
      </w:r>
    </w:p>
    <w:p>
      <w:r>
        <w:t>Il sera enfin relevé que les condamnations du recourant pour infractions à l’obligation d’entretien et conduite sans permis, prononcées respectivement en 2006 et 2008, ne permettent pas d’aboutir à un résultat différent au vu de leur ancienneté et de leur absence totale de lien avec l’activité d’exploitant de buvette.</w:t>
      </w:r>
    </w:p>
    <w:p>
      <w:r>
        <w:t>d. Par conséquent, en refusant au recourant la délivrance d’un CBVM, le commissaire de police a abusé du pouvoir d’appréciation que lui conféraient les art. 10 al. 2 et 11 al. 2 LCBVM, un tel refus n’étant pas propre à atteindre le but visé par l’art. 9 LRDBHD et en particulier par sa let. d. La décision attaquée porte atteinte à la liberté économique du recourant sans qu’un intérêt public prépondérant ne le justifie, en tant qu’elle l’empêche de pouvoir requérir une autorisation de continuer à exploiter un établissement soumis à la LRDBHD, aux nouvelles conditions de celle-ci. 11) Au vu de ce qui précède, le recours sera admis. La décision attaquée sera annulée et la cause retournée au commissaire de police afin qu'il délivre le CBVM sollicité. Au vu de l’issue du litige, il ne sera pas perçu d’émolument. Une indemnité de CHF 1'000.- à la charge de l’État de Genève sera allouée au recourant qui obtient gain de cause (art. 87 al. 2 LPA).</w:t>
      </w:r>
    </w:p>
    <w:p>
      <w:r>
        <w:t>- 16/17 - A/889/2017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