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ATA/1216/2018 vom 13. November 2018</w:t>
      </w:r>
    </w:p>
    <w:p>
      <w:r>
        <w:t>GE Cour de justice, 2018-11-13, FR</w:t>
      </w:r>
    </w:p>
    <w:p>
      <w:r>
        <w:rPr>
          <w:b/>
        </w:rPr>
        <w:t xml:space="preserve">Quelle: </w:t>
      </w:r>
      <w:r>
        <w:t>https://mcp.opencaselaw.ch/entscheid/ge_gerichte_ATA_1216_2018</w:t>
      </w:r>
    </w:p>
    <w:p>
      <w:r>
        <w:t>FR: GE_GERICHTE ATA/1216/2018 du 13 novembre 2018</w:t>
      </w:r>
    </w:p>
    <w:p>
      <w:r>
        <w:t>IT: GE_GERICHTE ATA/1216/2018 del 13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son audition, et reproche au TAPI de ne pas avoir ordonné sa comparution personnelle.</w:t>
      </w:r>
    </w:p>
    <w:p>
      <w:r>
        <w:rPr>
          <w:b/>
        </w:rPr>
        <w:t>E. 3</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c. Le droit d’être entendu ne comprend pas le droit d’être entendu oralement (ATF 134 I 140 consid. 5.3 ; arrêt du Tribunal fédéral 1C_551/2015 du 22 mars 2016 consid. 2.2), ni celui d’obtenir l’audition de témoins (ATF 130 II 425 consid. 2.1).</w:t>
      </w:r>
    </w:p>
    <w:p>
      <w:r>
        <w:rPr>
          <w:b/>
        </w:rPr>
        <w:t>E. 4</w:t>
      </w:r>
    </w:p>
    <w:p>
      <w:r>
        <w:t>En l’espèce, la recourante a pu se déterminer par écrit de manière circonstanciée tant devant le TAPI que dans son acte de recours auprès de la chambre de céans, qui dispose d’un dossier complet lui permettant de trancher les griefs soulevés en toute connaissance de cause. On ne voit pas en quoi son audition lui permettrait de démontrer plus adéquatement que par une prise de position écrite les points qu'elle mentionne à l'appui de sa demande d'audition, à savoir faire la démonstration du caractère défini, cohérent et motivé de son parcours, ainsi que décrire les raisons pour lesquelles un retour dans son pays d'origine ne serait pas envisageable avant l'obtention de son diplôme.</w:t>
      </w:r>
    </w:p>
    <w:p>
      <w:r>
        <w:t>Il s’ensuit qu’il ne sera pas donné suite aux réquisitions de preuves de la recourante, et que le grief relatif à la violation du droit d'être entendu par le TAPI sera écarté.</w:t>
      </w:r>
    </w:p>
    <w:p>
      <w:r>
        <w:rPr>
          <w:b/>
        </w:rPr>
        <w:t>E. 5</w:t>
      </w:r>
    </w:p>
    <w:p>
      <w:r>
        <w:t>Le recours devant la chambre administrative peut être formé pour violation du droit, y compris l’excès et l’abus du pouvoir d’appréciation, ainsi que pour constatation inexacte des faits (art. 61 al. 1 LPA).</w:t>
      </w:r>
    </w:p>
    <w:p>
      <w:r>
        <w:t>- 8/14 - A/897/2017</w:t>
      </w:r>
    </w:p>
    <w:p>
      <w:r>
        <w:t>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w:t>
      </w:r>
    </w:p>
    <w:p>
      <w:r>
        <w:rPr>
          <w:b/>
        </w:rPr>
        <w:t>E. 6</w:t>
      </w:r>
    </w:p>
    <w:p>
      <w:r>
        <w:t>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la Tunisie.</w:t>
      </w:r>
    </w:p>
    <w:p>
      <w:r>
        <w:rPr>
          <w:b/>
        </w:rPr>
        <w:t>E. 7</w:t>
      </w:r>
    </w:p>
    <w:p>
      <w:r>
        <w:t>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Selon l’art. 27 al. 3 LEtr, la poursuite du séjour en Suisse après l’achèvement ou l’interruption de la formation ou de la formation continue est régie par les conditions générales d’admission prévues par la LEtr.</w:t>
      </w:r>
    </w:p>
    <w:p>
      <w:r>
        <w:t>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1er septembre 2010 consid. 5.3 ; ATA/255/2018 du 20 mars 2018 consid. 6a).</w:t>
      </w:r>
    </w:p>
    <w:p>
      <w:r>
        <w:t>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w:t>
      </w:r>
    </w:p>
    <w:p>
      <w:r>
        <w:t>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w:t>
      </w:r>
    </w:p>
    <w:p>
      <w:r>
        <w:t>- 9/14 - A/897/2017 (situation économique et politique, marché du travail indigène pour les diplômés des hautes écoles ; Directives et commentaires du secrétariat d’État aux migrations [ci-après : SEM], Domaine des étrangers, du 25 octobre 2013, dans leur version actualisée du 1er juillet 2018 [ci-après : Directives LEtr] ch. 5.1.2 ; arrêt du TAF C-513/2006 du 19 juin 2008 consid. 7 ; ATA/1668/2016 du 19 juin 2018 consid. 4c).</w:t>
      </w:r>
    </w:p>
    <w:p>
      <w:r>
        <w:t>d. Selon l’art. 23 al. 3 OASA, une formation ou une formation continue est en principe admise pour une durée maximale de huit ans. Des dérogations peuvent être accordées en vue d’une formation ou d’une formation continue visant un but précis.</w:t>
      </w:r>
    </w:p>
    <w:p>
      <w:r>
        <w:t>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w:t>
      </w:r>
    </w:p>
    <w:p>
      <w:r>
        <w:t>Un changement d’orientation en cours de formation ou de perfectionnement ou une formation supplémentaire ne peuvent être autorisés que dans des cas d’exception suffisamment motivés (ATA/1506/2017 précité consid. 4d ; ATA/89/2017 du 3 février 2017 consid. 4e ; ATA/785/2014 du 7 octobre 2014 consid. 5d ; Directives LEtr, ch. 5.1.2).</w:t>
      </w:r>
    </w:p>
    <w:p>
      <w:r>
        <w:t>e. L’étranger doit également présenter un plan d’études personnel et préciser le but recherché (ATA/626/2018 du 19 juin 2018 consid. 4c ; ATA/219/2017 du 21 février 2017 consid. 8 ; Directives LEtr, ch. 5.1.2). Un changement d’orientation en cours de formation ou de perfectionnement ou une formation supplémentaire ne peuvent être autorisés que dans des cas suffisamment motivés (ATA/1011/2017 du 27 juin 2017 consid. 6 ; ATA/219/2017 précité consid. 8 ;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rPr>
          <w:b/>
        </w:rPr>
        <w:t>E. 8</w:t>
      </w:r>
    </w:p>
    <w:p>
      <w:r>
        <w:t>a. L’autorité cantonale compétente dispose d’un large pouvoir d’appréciation, l’étranger ne bénéficiant pas d’un droit de séjour en Suisse fondé sur l’art. 27 LEtr (arrêts du Tribunal fédéral 2D_49/2015 du 3 septembre 2015 consid. 3 ;</w:t>
      </w:r>
    </w:p>
    <w:p>
      <w:r>
        <w:t>- 10/14 - A/897/2017 2C_802/2010 du 22 octobre 2010 consid. 4 ; ATA/318/2018 du 10 avril 2018 consid. 8a ; ATA/219/2017 précité consid. 9a ; ATA/374/2015 du 21 avril 2015 consid. 8).</w:t>
      </w:r>
    </w:p>
    <w:p>
      <w:r>
        <w:t>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w:t>
      </w:r>
    </w:p>
    <w:p>
      <w:r>
        <w:rPr>
          <w:b/>
        </w:rPr>
        <w:t>E. 10</w:t>
      </w:r>
    </w:p>
    <w:p>
      <w:r>
        <w:t>En l’espèce, la recourante a produit un programme d’études clairement défini en vue de sa venue en Suisse, à savoir suivre le cursus de master en traduction de la FTI. C’est sur la base de ces indications, qui faisaient état d’une durée de deux ans de formation, que la recourante a obtenu un permis de séjour qui a été renouvelé.</w:t>
      </w:r>
    </w:p>
    <w:p>
      <w:r>
        <w:t>- 11/14 - A/897/2017</w:t>
      </w:r>
    </w:p>
    <w:p>
      <w:r>
        <w:t>Depuis 2011, soit près de huit ans, la recourante n'a pas obtenu de diplôme, et a changé plusieurs fois de cursus, dans des domaines (traduction, puis commerce, puis droit) et à des niveaux d'études (master, apprentissage, puis bachelor) différents. Le choix de son cursus actuel non seulement est fondamentalement différent de celui d'origine, mais indique une volonté de rester en Suisse, puisque l'étude du droit suisse ne lui sera pratiquement d'aucun secours en Tunisie. Qui plus est, les procès-verbaux qu'elle a fournis à l'appui de ses dernières conclusions font état de notes insuffisantes, sauf une égale à la moyenne, ce qui ne laisse pas entrevoir une réussite rapide de son baccalauréat universitaire.</w:t>
      </w:r>
    </w:p>
    <w:p>
      <w:r>
        <w:t>Au surplus, la recourante est âgée de trente et un ans.</w:t>
      </w:r>
    </w:p>
    <w:p>
      <w:r>
        <w:t>Au vu de ce qui précède, force est de constater que les conditions posées par les art. 27 LEtr et 23 OASA ne sont pas remplies.</w:t>
      </w:r>
    </w:p>
    <w:p>
      <w:r>
        <w:rPr>
          <w:b/>
        </w:rPr>
        <w:t>E. 11</w:t>
      </w:r>
    </w:p>
    <w:p>
      <w:r>
        <w:t>a. Selon l’art. 64 al. 1 let. c LEtr, tout étranger dont l’autorisation est refusée, révoquée ou n’est pas prolongée après un séjour autorisé est renvoyé. La décision de renvoi est assortie d’un délai de départ raisonnable (art. 64d al. 1 LEtr).</w:t>
      </w:r>
    </w:p>
    <w:p>
      <w:r>
        <w:t>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w:t>
      </w:r>
    </w:p>
    <w:p>
      <w:r>
        <w:t>c. En l’espèce, les problèmes de santé avancés par la recourante ne présentent pas une gravité suffisante pour la reconnaissance d'un cas d'extrême gravité. S'agissant de la possibilité d'une prise en charge desdits problèmes de santé – soutien psychologique et crises d'épilepsie, lesquelles étaient au demeurant présentes avant la venue en Suisse –, la recourante conteste la position de l'OCPM sans aucunement étayer son point de vue.</w:t>
      </w:r>
    </w:p>
    <w:p>
      <w:r>
        <w:t>C’est ainsi à bon droit que son renvoi a été prononcé et que l’exécution de son renvoi a été ordonnée.</w:t>
      </w:r>
    </w:p>
    <w:p>
      <w:r>
        <w:t>Mal fondé, le recours sera rejeté, le jugement du TAPI du 22 septembre 2017 ainsi que la décision de l’OCPM du 7 février 2017 étant conformes au droit.</w:t>
      </w:r>
    </w:p>
    <w:p>
      <w:r>
        <w:rPr>
          <w:b/>
        </w:rPr>
        <w:t>E. 12</w:t>
      </w:r>
    </w:p>
    <w:p>
      <w:r>
        <w:t>Vu l’issue du litige, un émolument de CHF 400.- sera mis à la charge de la recourante, qui succombe (art. 87 al. 1 LPA), et aucune indemnité de procédure ne lui sera allouée (art. 87 al. 2 LPA).</w:t>
      </w:r>
    </w:p>
    <w:p>
      <w:r>
        <w:t>- 12/14 - A/897/2017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