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ATA/1212/2021 vom 9. November 2021</w:t>
      </w:r>
    </w:p>
    <w:p>
      <w:r>
        <w:t>GE Cour de justice, 2021-11-09, FR</w:t>
      </w:r>
    </w:p>
    <w:p>
      <w:r>
        <w:rPr>
          <w:b/>
        </w:rPr>
        <w:t xml:space="preserve">Quelle: </w:t>
      </w:r>
      <w:r>
        <w:t>https://mcp.opencaselaw.ch/entscheid/ge_gerichte_ATA_1212_2021</w:t>
      </w:r>
    </w:p>
    <w:p>
      <w:r>
        <w:t>FR: GE_GERICHTE ATA/1212/2021 du 9 novembre 2021</w:t>
      </w:r>
    </w:p>
    <w:p>
      <w:r>
        <w:t>IT: GE_GERICHTE ATA/1212/2021 del 9 novembre 2021</w:t>
      </w:r>
    </w:p>
    <w:p>
      <w:pPr>
        <w:pStyle w:val="Heading2"/>
      </w:pPr>
      <w:r>
        <w:t>Erwägungen</w:t>
      </w:r>
    </w:p>
    <w:p>
      <w:r>
        <w:rPr>
          <w:b/>
        </w:rPr>
        <w:t>E. 1</w:t>
      </w:r>
    </w:p>
    <w:p>
      <w:r>
        <w:t>Interjeté en temps utile et transmis par la chambre pénale d'appel et de révision de la Cour de Justice à la juridiction compétente, le recours du 7 avril 2021 portant sur les sanctions disciplinaires des 27 mars et 1er avril 2021 est recevable de ces points de vue (art. 132 de la loi sur l'organisation judiciaire du 26 septembre 2010 - LOJ - E 2 05 ; art. 62 al. 1 let. a de la loi sur la procédure administrative du 12 septembre 1985 - LPA - E 5 10 ; art. 74 al. 1 du règlement de l'établissement de B______ du 19 mars 2014 - RB______ - F 1 50.15). 2)</w:t>
      </w:r>
    </w:p>
    <w:p>
      <w:r>
        <w:t>Dans son recours du 26 mai 2021, le recourant s’en prend également aux courriers des 5 et 18 mars et 27 avril 2021 répondant à ses demandes en matière d’accès à la radio Internet.</w:t>
      </w:r>
    </w:p>
    <w:p>
      <w:r>
        <w:t>a. 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PA-GE - E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w:t>
      </w:r>
    </w:p>
    <w:p>
      <w:r>
        <w:t>- 6/12 - A/1232/2021 touchent les droits ou obligations d’une personne ayant un intérêt digne de protection (art. 4A al. 1 LPA).</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(ATA/715/2014 du 9 septembre 2014 consid. 3 ; ATA/537/2014 du 17 juillet 2014 consid. 2 ; ATA/104/2013 du 19 février 2013 consid. 2).</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Tel est par exemple le cas du courrier de la direction d’un établissement pénitentiaire informant un détenu qui réclame une alimentation végane que la variante végétarienne des repas est pour l’essentiel compatible avec ce régime, à l’exception de deux plats, et que divers produits végane sont disponibles à l’épicerie. La chambre de céans a jugé qu’il ne s’agit pas d’une décision de refus, mais une information ou un rappel des informations déjà données (ATA/1747/2019 du 3 décembre 2019 consid. 3, confirmé par arrêt du Tribunal fédéral 1B_608/2019 du 11 juin 2020).</w:t>
      </w:r>
    </w:p>
    <w:p>
      <w:r>
        <w:t>b. Le cas d’espèce est similaire à ce précédent. L’établissement a rappelé au recourant l’offre de média accessible à B______. Ses courriers ne constituent pas des décisions mais des informations et le recours du 26 mai 2021 devra pour ce motif être déclaré irrecevable, sans qu’il y ait lieu d’examiner s’il a été formé dans le délai. 3)</w:t>
      </w:r>
    </w:p>
    <w:p>
      <w:r>
        <w:t>L’intimé doute de la capacité d’ester en justice de M. A______ en raison de la mesure de curatelle de gestion et de représentation dont celui-ci fait l’objet.</w:t>
      </w:r>
    </w:p>
    <w:p>
      <w:r>
        <w:t>a. Aux termes de l’art. 8 LPA, a la capacité d’ester toute partie qui à teneur du droit public ou du droit privé peut agir personnellement ou par un mandataire de son choix (al. 1) ; la partie qui ne possède pas la capacité d’ester agit par son représentant légal (al. 2).</w:t>
      </w:r>
    </w:p>
    <w:p>
      <w:r>
        <w:t>- 7/12 - A/1232/2021</w:t>
      </w:r>
    </w:p>
    <w:p>
      <w:r>
        <w:t>En vertu de l’art. 19c CC, afférent aux droits strictement personnels et entré en vigueur le 1er janvier 2013, les personnes capables de discernement mais privées de l'exercice des droits civils exercent leurs droits strictement personnels de manière autonome ; les cas dans lesquels la loi exige le consentement du représentant légal sont réservés (al. 1) ; les personnes incapables de discernement sont représentées par leur représentant légal, sauf pour les droits qui ne souffrent aucune représentation en raison de leur lien étroit avec la personnalité (al. 2).</w:t>
      </w:r>
    </w:p>
    <w:p>
      <w:r>
        <w:t>La capacité d’ester en justice est une conséquence de l’exercice des droits civils régi par les art. 12 ss CC. Elle présuppose la capacité de discernement du justiciable ; elle fait donc défaut à la partie qui n’est pas en mesure d’agir raisonnablement. Ainsi en est-il par exemple des personnes atteintes de psychose processive. N’étant pas abstraite et pas toujours générale, l’incapacité de discernement peut cependant, s’agissant d’une personne atteinte de psychose processive, ne concerner, par exemple, qu’un domaine bien précis et plus ou moins important de contestations juridiques, ou le groupe des litiges dans lesquels la personne est impliquée (ATF 118 Ia 236 consid. 2a ; 98 Ia 324 = JdT 1974 I 506 ; 88 IV 111 consid. 2 = JdT 1962 IV 143 ; ATA/454/2016 du 31 mai 2016 consid. 2).</w:t>
      </w:r>
    </w:p>
    <w:p>
      <w:r>
        <w:t>Selon l’art. 106 du code de procédure pénale suisse du 5 octobre 2007 (CPP - RS 312.0) – non applicable en procédure administrative mais dont on peut s’inspirer par analogie en l’occurrence, le recourant faisant l’objet d’une mesure d’internement assimilable à la détention et son recours contre une mesure ayant un impact, même limité, sur sa liberté personnelle –, une partie ne peut valablement accomplir des actes de procédure que si elle a l’exercice des droits civils (al. 1) ; une personne qui n’a pas l’exercice des droits civils est représentée par son représentant légal (al. 2) ; une personne qui n’a pas l’exercice des droits civils mais qui est capable de discernement peut exercer elle-même ses droits procéduraux de nature strictement personnelle, même contre l’avis de son représentant légal (al. 3).</w:t>
      </w:r>
    </w:p>
    <w:p>
      <w:r>
        <w:t>b. En l’espèce, le recourant souffre certes d’une schizophrénie paranoïde sévère et continue. Il fait cependant l’objet d’une médication forcée, à l’effet d’atténuer les manifestations de son trouble psychique. L’intimé l’a par ailleurs fait examiner par un médecin à deux reprises, à l’occasion des comportements ayant donné lieu aux sanctions, et celui-ci a estimé que M. A______ n’était pas décompensé, autrement dit qu’il pouvait être tenu pour responsable de ses agissements.</w:t>
      </w:r>
    </w:p>
    <w:p>
      <w:r>
        <w:t>Les conditions paraissent ainsi réunies pour admettre que M. A______ possède la capacité de discernement nécessaire pour faire valoir ses droits et recourir contre des sanctions, et qu’il exerce, s’agissant de mesures disciplinaires prises dans le cadre d’une détention, des droits strictement personnels ne</w:t>
      </w:r>
    </w:p>
    <w:p>
      <w:r>
        <w:t>- 8/12 - A/1232/2021 nécessitant pas l’approbation de sa curatrice. La question de la capacité d’ester en justice pourra toutefois demeurer indécise, pour les motifs qui suivent. 4)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(ATA/284/2020 du 10 mars 2020 consid. 2a et la référence citée).</w:t>
      </w:r>
    </w:p>
    <w:p>
      <w:r>
        <w:t>b. En l'espèce, le recourant a formé « recours contre les décisions prises le 27.3/1.04 du Prison B______ », indiquant « Ce sont des official-délits à traiter comme telle ».</w:t>
      </w:r>
    </w:p>
    <w:p>
      <w:r>
        <w:t>Ses recours sont certes pour le moins succincts, mais on comprend que le recourant s’en prend aux sanctions des 27 mars et 1er avril 2021, dont il conteste le bien-fondé, voire la quotité.</w:t>
      </w:r>
    </w:p>
    <w:p>
      <w:r>
        <w:t>Ainsi, compte tenu des circonstances, le recourant exécutant une mesure d’internement en lien avec des troubles psychiques sévères et nonobstant l’absence de conclusions formelles et d’argumentation, la recevabilité du recours est établie. 5)</w:t>
      </w:r>
    </w:p>
    <w:p>
      <w:r>
        <w:t>Bien que les sanctions de deux jours d’arrêts disciplinaires et de sept jours de suppression du multimédia aient déjà été exécutées, le recourant conserve un intérêt actuel à l'examen de leur légalité, dès lors qu'il ne ressort pas du dossier que son internement aurait pris fin et qu'il pourrait être tenu compte des sanctions contestées en cas de nouveau problème disciplinaire.</w:t>
      </w:r>
    </w:p>
    <w:p>
      <w:r>
        <w:t>Le recours conserve en conséquence un intérêt actuel (ATA/220/2019 du</w:t>
      </w:r>
    </w:p>
    <w:p>
      <w:r>
        <w:rPr>
          <w:b/>
        </w:rPr>
        <w:t>E. 5</w:t>
      </w:r>
    </w:p>
    <w:p>
      <w:r>
        <w:t>mars 2019 consid. 2 ; ATA/1104/2018 du 16 octobre 2018 consid. 2 ; ATA/1135/2017 du 2 août 2017). 6)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w:t>
      </w:r>
    </w:p>
    <w:p>
      <w:r>
        <w:t>- 9/12 - A/1232/2021 dispose d'un éventail de sanctions dont le choix doit respecter le principe de la proportionnalité (Pierre MOOR/Étienne POLTIER, Droit administratif, vol. 2, 3ème éd., 2011, p. 142 à 145 et la jurisprudence citée).</w:t>
      </w:r>
    </w:p>
    <w:p>
      <w:r>
        <w:t>b. La personne détenue a l'obligation de respecter les dispositions du RB______, les directives du directeur général de l'OCD, du directeur de B______, du personnel pénitentiaire ainsi que les instructions du personnel médico-soignant (art. 67 RB______).</w:t>
      </w:r>
    </w:p>
    <w:p>
      <w:r>
        <w:t>La personne détenue doit observer une attitude correcte à l'égard des différents personnels, des autres personnes détenues et des tiers (art. 68 RB______).</w:t>
      </w:r>
    </w:p>
    <w:p>
      <w:r>
        <w:t>À teneur de l'art. 69 al. 1 RB______, sont en particulier interdits, d'une façon générale, l’insubordination et les incivilités à l’encontre des personnels de B______ (let. b) et le fait d'adopter un comportement contraire au but de B______ (let. n).</w:t>
      </w:r>
    </w:p>
    <w:p>
      <w:r>
        <w:t>c. Si une personne détenue enfreint le RB______, une sanction proportionnée à sa faute, ainsi qu'à la nature et à la gravité de l'infraction, lui est infligée (art. 70 al. 1 RB______). Il est tenu compte de l'état de santé de la personne détenue au moment de l'infraction disciplinaire (art. 70 al. 2 RB______). Avant le prononcé de la sanction, la personne détenue doit être informée des faits qui lui sont reprochés et être entendue. Elle peut s'exprimer oralement ou par écrit (art. 70 al. 3 RB______).</w:t>
      </w:r>
    </w:p>
    <w:p>
      <w:r>
        <w:t>Le directeur de B______ et son suppléant en son absence sont compétents pour prononcer les sanctions (art. 71 al. 1 RB______). Le directeur de B______ peut déléguer la compétence de prononcer les sanctions prévues à l'art. 70 al. 4 RB______ à d'autres membres du personnel gradé de l'établissement, les modalités de la délégation étant prévues dans une directive interne (art. 71 al. 2 RB______).</w:t>
      </w:r>
    </w:p>
    <w:p>
      <w:r>
        <w:t>Un sous-chef a le grade d’officier (art. 40 al. 1 let. f et 41 al. 4 du règlement sur l'organisation et le personnel de la prison du 30 septembre 1985 (ROPP – F 1 50.01).</w:t>
      </w:r>
    </w:p>
    <w:p>
      <w:r>
        <w:t>d. Selon l'art. 70 al. 4 RB______,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Ces sanctions peuvent être cumulées (art. 70 al. 5 RB______). L'exécution de la sanction peut être prononcée avec un sursis ou un sursis partiel de six mois au maximum (art. 70 al. 6 RB______).</w:t>
      </w:r>
    </w:p>
    <w:p>
      <w:r>
        <w:t>- 10/12 - A/1232/2021</w:t>
      </w:r>
    </w:p>
    <w:p>
      <w:r>
        <w:t>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(ATA/284/2020 précité consid. 4d et la référence citée).</w:t>
      </w:r>
    </w:p>
    <w:p>
      <w:r>
        <w:t>f. 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w:t>
      </w:r>
    </w:p>
    <w:p>
      <w:r>
        <w:t>g.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(ATA/97/2020 précité consid. 4d et les références citées). 7) a. En l'espèce, les faits reprochés au recourant ressortent des rapports établis les 27 et 31 mars 2021 : avoir menacé un surveillant de l’unité de déclencher une alerte à la bombe par téléphone et avoir traité devant un gardien un codétenu de « nègre ». Le recourant n’a pas contesté les menaces et a admis l’injure.</w:t>
      </w:r>
    </w:p>
    <w:p>
      <w:r>
        <w:t>Les menaces d’un attentat sont graves, d’autant plus lorsqu’elles sont proférées à l’intérieur d’un établissement de détention, dont les usagers voient leur liberté de mouvement restreinte.</w:t>
      </w:r>
    </w:p>
    <w:p>
      <w:r>
        <w:t>Les insultes à caractère raciste sont inacceptables, a fortiori dans un établissement de détention hébergeant des usagers de provenances diverses dans des buts de resocialisation et d’amélioration de troubles psychiques.</w:t>
      </w:r>
    </w:p>
    <w:p>
      <w:r>
        <w:t>Par ces comportements, le recourant a violé ses obligations de détenu, telles que figurant aux art. 67 ss RB______. Il s'ensuit que l'autorité intimée était fondée à le sanctionner en relation avec ces faits.</w:t>
      </w:r>
    </w:p>
    <w:p>
      <w:r>
        <w:t>b. Les sanctions choisies, à savoir deux jours d’arrêts disciplinaires pour la menace et sept jours de privation du multimédia pour l’injure, étaient aptes et nécessaires pour garantir le bon fonctionnement de l'établissement et amener le recourant à comprendre qu'il ne peut pas impunément adopter de tels</w:t>
      </w:r>
    </w:p>
    <w:p>
      <w:r>
        <w:t>- 11/12 - A/1232/2021 comportements et doit généralement faire preuve de correction au sein de l’établissement.</w:t>
      </w:r>
    </w:p>
    <w:p>
      <w:r>
        <w:t>La sanction de deux jours d’arrêt disciplinaire se trouve dans le bas de la fourchette. Elle apparait appropriée et proportionnée à la gravité des menaces que le recourant annonçait vouloir diffuser, s’agissant d’amener celui-ci à observer les règles de vie commune de l’établissement et notamment l’obligation de respecter les employés et les détenus.</w:t>
      </w:r>
    </w:p>
    <w:p>
      <w:r>
        <w:t>La sanction de privation du multimédia, la plus légère après l’avertissement, apparaît également appropriée et proportionnée au comportement réprimé, avec l’objectif de faire cesser les propos inadmissibles du recourant, étant rappelé que ce dernier avait déjà fait l’objet d’une sanction en décembre 2020 pour avoir insulté un infirmier.</w:t>
      </w:r>
    </w:p>
    <w:p>
      <w:r>
        <w:t>c. Il a enfin été attesté à chaque fois par un médecin que le recourant n'était pas en décompensation aiguë. Les sanctions ont en outre été prononcées par le sous-chef de la prison, l'autorité compétente visée à l'art. 71 al. 1 RB______ (art. 40 al. 1 let. f ch. 1 ROPP).</w:t>
      </w:r>
    </w:p>
    <w:p>
      <w:r>
        <w:t>Au vu de ce qui précède, le recours sera rejeté, l'autorité intimée n'ayant pas abusé de son large pouvoir d'appréciation.</w:t>
      </w:r>
    </w:p>
    <w:p>
      <w:r>
        <w:t>Le recours du 7 avril 2021 sera rejeté. 8)</w:t>
      </w:r>
    </w:p>
    <w:p>
      <w:r>
        <w:t>Il ne sera pas perçu d'émolument au vu de la nature du litige (art. 87 al. 1 LPA). Il ne sera pas alloué d'indemnité de procédure, le recourant succombant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