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ATA/1210/2018 vom 13. November 2018</w:t>
      </w:r>
    </w:p>
    <w:p>
      <w:r>
        <w:t>GE Cour de justice, 2018-11-13, FR</w:t>
      </w:r>
    </w:p>
    <w:p>
      <w:r>
        <w:rPr>
          <w:b/>
        </w:rPr>
        <w:t xml:space="preserve">Quelle: </w:t>
      </w:r>
      <w:r>
        <w:t>https://mcp.opencaselaw.ch/entscheid/ge_gerichte_ATA_1210_2018</w:t>
      </w:r>
    </w:p>
    <w:p>
      <w:r>
        <w:t>FR: GE_GERICHTE ATA/1210/2018 du 13 novembre 2018</w:t>
      </w:r>
    </w:p>
    <w:p>
      <w:r>
        <w:t>IT: GE_GERICHTE ATA/1210/2018 del 13 novembre 2018</w:t>
      </w:r>
    </w:p>
    <w:p>
      <w:pPr>
        <w:pStyle w:val="Heading2"/>
      </w:pPr>
      <w:r>
        <w:t>Regeste</w:t>
      </w:r>
    </w:p>
    <w:p>
      <w:r>
        <w:t>Résumé: Recours contre le refus de donner suite aux demandes d'instruction complémentaire de la recourante et pour déni de justice. Le refus de donner suite aux demandes d'instruction complémentaire est une décision incidente, contre laquelle le recours est irrecevable, faute de réalisation des hypothèses de l'art. 57 let. c LPA. La recourante n'a pas mis l'autorité intimée en demeure de rendre une décision au fond et le recours pour déni de justice est également irrecevable.</w:t>
      </w:r>
    </w:p>
    <w:p>
      <w:pPr>
        <w:pStyle w:val="Heading2"/>
      </w:pPr>
      <w:r>
        <w:t>Erwägungen</w:t>
      </w:r>
    </w:p>
    <w:p>
      <w:r>
        <w:rPr>
          <w:b/>
        </w:rPr>
        <w:t>E. 15</w:t>
      </w:r>
    </w:p>
    <w:p>
      <w:r>
        <w:t>décembre 2016 et à son courrier du 23 août 2017, et donc aux demandes d’instruction complémentaire qui y sont formulées puis réitérées, et ne peut être interprété comme portant sur le fond de l’affaire. La suspension en vue des discussions transactionnelles survenue devant la chambre administrative confirme au surplus ce qui précède, même si lesdites discussions ont échoué.</w:t>
      </w:r>
    </w:p>
    <w:p>
      <w:r>
        <w:t>Au vu de ce qui précède, si, au vu de l’arrêt du 6 septembre 2016, la recourante a droit à ce que l’autorité intimée statue sur sa plainte pour atteintes à la personnalité, même si elle n’est plus membre du personnel de la ville, elle n’a pas mis cette dernière en demeure de le faire, de sorte que le recours pour déni de justice est irrecevable. 6)</w:t>
      </w:r>
    </w:p>
    <w:p>
      <w:r>
        <w:t>Dans ces circonstances, le recours sera déclaré irrecevable, tant en tant qu’il est dirigé contre le courrier du 6 septembre 2017 qu’en tant que recours pour déni de justice. 7)</w:t>
      </w:r>
    </w:p>
    <w:p>
      <w:r>
        <w:t>Vu l’issue du litige, un émolument de CHF 800.- sera mis à la charge de la recourante (art. 87 al. 1 LPA). Une indemnité de procédure de CHF 800.- sera allouée à M. B______, à la charge de la recourante (art. 87 al. 2 LPA). Aucune indemnité de procédure ne sera allouée à la ville, collectivité publique de plus de dix mille habitants à même de disposer de son propre service juridique (ATA/984/2018 du 25 septembre 2018 consid. 7).</w:t>
      </w:r>
    </w:p>
    <w:p>
      <w:r>
        <w:t>- 11/12 - A/3939/2017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