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ATA/1210/2017 vom 22. August 2017</w:t>
      </w:r>
    </w:p>
    <w:p>
      <w:r>
        <w:t>GE Cour de justice, 2017-08-22, FR</w:t>
      </w:r>
    </w:p>
    <w:p>
      <w:r>
        <w:rPr>
          <w:b/>
        </w:rPr>
        <w:t xml:space="preserve">Quelle: </w:t>
      </w:r>
      <w:r>
        <w:t>https://mcp.opencaselaw.ch/entscheid/ge_gerichte_ATA_1210_2017</w:t>
      </w:r>
    </w:p>
    <w:p>
      <w:r>
        <w:t>FR: GE_GERICHTE ATA/1210/2017 du 22 août 2017</w:t>
      </w:r>
    </w:p>
    <w:p>
      <w:r>
        <w:t>IT: GE_GERICHTE ATA/1210/2017 del 22 agosto 2017</w:t>
      </w:r>
    </w:p>
    <w:p>
      <w:pPr>
        <w:pStyle w:val="Heading2"/>
      </w:pPr>
      <w:r>
        <w:t>Erwägungen</w:t>
      </w:r>
    </w:p>
    <w:p>
      <w:r>
        <w:rPr>
          <w:b/>
        </w:rPr>
        <w:t>E. 26</w:t>
      </w:r>
    </w:p>
    <w:p>
      <w:r>
        <w:t>septembre 2010 - LOJ - E 2 05 ; art. 19 de la loi d'application de la loi fédérale sur l'aide aux victimes d'infractions du 11 février 2011 (LaLAVI - J4 10) ; art. 62 al. 1 let. a de la loi sur la procédure administrative du 12 septembre 1985 - LPA - E 5 10). 2) a. Le recours ayant été interjeté par M. A______ et son avocate, il y a lieu d’examiner la qualité pour recourir respective de chacune de ces deux personnes.</w:t>
      </w:r>
    </w:p>
    <w:p>
      <w:r>
        <w:t>b. À teneur de l’art. 60 let. a et b LPA, les parties à la procédure qui a abouti à la décision attaquée et toute personne qui est touchée directement par une décision et a un intérêt personnel digne de protection à ce qu’elle soit annulée ou modifiée,</w:t>
      </w:r>
    </w:p>
    <w:p>
      <w:r>
        <w:t>- 5/9 - A/2392/2017 sont titulaires de la qualité pour recourir (ATA/1218/2015 du 10 novembre 2015 ; ATA/1006/2015 du 29 septembre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(ATA/374/2016 du 3 mai 2016 ; ATA/1059/2015 du 6 octobre 2015).</w:t>
      </w:r>
    </w:p>
    <w:p>
      <w:r>
        <w:t>Cette notion de l’intérêt digne de protection est identique à celle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w:t>
      </w:r>
    </w:p>
    <w:p>
      <w:r>
        <w:rPr>
          <w:b/>
        </w:rPr>
        <w:t>E. 28</w:t>
      </w:r>
    </w:p>
    <w:p>
      <w:r>
        <w:t>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3)</w:t>
      </w:r>
    </w:p>
    <w:p>
      <w:r>
        <w:t>La LAVI règle l’aide aux victimes d’infractions à l’intégrité physique, psychique ou sexuelle. La victime au sens précité, ainsi que son conjoint, leurs enfants, les père et mère et leurs proches sont les bénéficiaires de l’aide accordée (art. 1 al. 1 et 2 LAVI).</w:t>
      </w:r>
    </w:p>
    <w:p>
      <w:r>
        <w:t>L’aide est fournie par des centres de consultations (art. 12 et ss LAVI) que les cantons doivent instaurer (art. 9 al. 1 LAVI). À Genève, ce rôle est dévolu à l’Association du centre genevois de consultations pour victimes d’infractions (art. 2 du règlement d'exécution de la loi d'application de la loi fédérale sur l’aide aux victimes d’infractions du 13 avril 2011 (RaLAVI - J 4 10.01), qui est chargé d’accorder les prestations prévues par la LAVI (art. 3 al. 1 RaLAVI). Parmi les différents types d’aide apportée par la LAVI à la victime, figurent l’aide médicale (art. 2 let. a LAVI) ou la contribution aux frais d’une aide à plus long terme fournie par un tiers (art. 2 let. c LAVI). Selon l’art. 4 al. 3 RaLAVI, la victime peut solliciter la prise en charge de ses frais d’avocat au titre de l’aide immédiate ou de la contribution aux frais pour l’aide à plus long terme. Les dispositions légales ou réglementaires qui précèdent mettent la victime et ses proches au centre des préoccupations de la LAVI. Plus précisément, ce sont elles qui sont les destinataires des décisions prises en application de cette disposition. À ce titre, ces</w:t>
      </w:r>
    </w:p>
    <w:p>
      <w:r>
        <w:t>- 6/9 - A/2392/2017 personnes sont touchées directement par ces décisions et ont la qualité pour recourir (art. 60 let. a et b LPA). Il n’en va pas de même de l’avocat de la victime, auquel la LAVI ou la législation d’exécution cantonale n’accorde aucun droit direct en rapport avec la prise en charge de ses honoraires. 4)</w:t>
      </w:r>
    </w:p>
    <w:p>
      <w:r>
        <w:t>Il en résulte que le recours interjeté par l'avocate contre la décision du centre LAVI du 27 avril 2017 doit être déclarée irrecevable, le destinataire de celle-ci étant M. A______, l’intervention de l’avocate s’effectuant en vertu de sa qualité de mandataire au sens de l’art. 9 LPA. 5)</w:t>
      </w:r>
    </w:p>
    <w:p>
      <w:r>
        <w:t>L’art. 4 LAVI pose le principe de la subsidiarité de l’aide aux victimes, dans le sens où les prestations d’aide aux victimes ne sont accordées définitivement que lorsque l’auteur de l’infraction ou un autre débiteur ne verse aucune prestations ou ne verse que des prestations insuffisantes (art. 4 al. 1 LAVI), ce qui implique que celui qui sollicite une contribution aux frais pour l’aide fournie par un tiers, une indemnité ou une réparation morale, doit rendre vraisemblable que les conditions de la subsidiarité sont remplies, sauf circonstances exceptionnelles qui sont données lorsque l’on ne peut pas attendre de lui qu’il effectue des démarches en vue d’obtenir des prestations de tiers (art. 4 al. 2 LAVI).</w:t>
      </w:r>
    </w:p>
    <w:p>
      <w:r>
        <w:t>Le principe de subsidiarité emporte la subrogation des droits du canton qui a accordé des prestations à titre d’aide aux victimes, jusqu’à concurrences des prestations versées, dans les prétentions de même nature que l’ayant droit peut faire valoir en raison de l’infraction (art. 7 al. 1 LAVI).</w:t>
      </w:r>
    </w:p>
    <w:p>
      <w:r>
        <w:t>Ces principes ont été repris et traduits dans le canton de Genève (art. 3 et 4 LaLAVI ; art. 5 RaLAVI). 6)</w:t>
      </w:r>
    </w:p>
    <w:p>
      <w:r>
        <w:t>Ce principe de subsidiarité se retrouve dans la procédure instaurée pour la prise en charge des frais d’avocat de la victime. Ceux-ci sont à prendre en charge en premier lieu par le responsable du préjudice causé à la victime de l’infraction (art. 4 al. 1 RaLAVI), si l’assistance juridique instaurée par le RAJ ne prend pas en charge les frais d’avocat, la victime peut solliciter la prise en charge de ses frais d’avocat au titre de l’aide immédiate ou de contributions aux frais d’une aide à plus long terme fournie par un tiers (art. 4 al. 3 RaLAVI). Les frais d’avocat étant pris en charge au tarif pratiqué par l’assistance juridique, par application analogique de l’art. 16 RAJ. Si le centre LAVI a accordé des prestations et que la victime ou le tiers prestataire reçoivent de la part de l’auteur de l’infraction, de l’assureur ou d’un autre tiers le remboursement de prestations déjà prise en charge par le centre LAVI, ils doivent en informer ce dernier sans délai et lui restituer les prestations qu’il a payées à concurrence du montant reçu (art. 5 al. 1 RaLAVI). 7)</w:t>
      </w:r>
    </w:p>
    <w:p>
      <w:r>
        <w:t>Les demandes de prise en charge de frais d’avocat sous forme de contribution d’une aide à plus long terme présentée au centre LAVI doivent être motivées et quantifiées. Les honoraires d’avocat ne sont pris en charge au titre de</w:t>
      </w:r>
    </w:p>
    <w:p>
      <w:r>
        <w:t>- 7/9 - A/2392/2017 prestations fournies par un tiers que si une garantie de prise en charge a été octroyée par le centre LAVI préalablement (art. 9 al. 2 RaLAVI). S’ils ont été engagés sans préalablement avoir demandé l’octroi d’une telle garantie, le centre LAVI peut refuser le remboursement de ces frais s’il s’avère que les conditions de leur prise en charge ne sont pas remplies (art. 9 al. 3 RaLAVI).</w:t>
      </w:r>
    </w:p>
    <w:p>
      <w:r>
        <w:t>L’avocat mandaté sur la base d’une garantie de prise en charge de ses honoraires doit demander dans le cadre du procès pénal ou civil à ce que l’auteur de l’infraction soit condamné aux dépens. S’ils sont effectivement recouvrés par cet avocat, ils sont restitués au centre LAVI à concurrence du montant des frais et honoraires d’avocat que celui-ci a pris en charge au préalable (art. 5 al. 2 RaLAVI).</w:t>
      </w:r>
    </w:p>
    <w:p>
      <w:r>
        <w:t>En application de l’art. 8 al. 5 LAVI, le tiers prestataire qui est au bénéfice d’une garantie de prise en charge prévue par l’art. 9 al. 2 RaLAVI ne peut facturer ni provisions, ni honoraires à la personne bénéficiaire pour les prestations couvertes par la garantie de prise en charge. Dans ces conditions, il est indemnisé par le centre LAVI (art. 6 al. 2 RaLAVI).</w:t>
      </w:r>
    </w:p>
    <w:p>
      <w:r>
        <w:t>En l’occurrence, le recourant a obtenu du centre LAVI la garantie de prise en charge des honoraires d’un avocat par trois décisions. Les deux premières s’inscrivaient dans le cadre de l’aide immédiate, et la troisième dans l’aide à plus long terme. Le centre LAVI s’est acquitté des montants qu’il avait garantis. Dans la mesure où par la suite, le recourant a obtenu, de la part des auteurs de l’infraction, le versement intégral des indemnités qu’ils avaient été condamnés à payer par le jugement du Tribunal de police du 20 décembre 2011, le centre LAVI était fondé à demander que le montant des honoraires qu’il avait payé soit restitué, en application du principe de subsidiarité (art. 4 al. 1 LAVI et 5 RaLAVI). 8)</w:t>
      </w:r>
    </w:p>
    <w:p>
      <w:r>
        <w:t>Le recourant fait valoir que le recouvrement des indemnités lui a causé des frais d’avocat de plus de CHF 10'000.-. Il sollicite pour cette raison que le centre LAVI renonce à la restitution du montant précité. Force est de constater que le principe de la prise en charge par le centre LAVI des honoraires d’avocat liés à la procédure de recouvrement n’ont fait l’objet d’aucune demande de garantie de la part du recourant, ainsi que l’exige l’art. 9 al. 2 RaLAVI. En l’occurrence, et en application de l’art. 9 al. 3 RaLAVI, le centre LAVI était ainsi fondé à en refuser la prise en charge.</w:t>
      </w:r>
    </w:p>
    <w:p>
      <w:r>
        <w:t>La décision attaquée est conforme au droit. Le recours sera rejeté. 9)</w:t>
      </w:r>
    </w:p>
    <w:p>
      <w:r>
        <w:t>La procédure étant gratuite, aucun émolument ne sera prélevé (art. 30 al. 1 LAVI et 87 al. 1 LPA). Vu l’issue du litige, aucune indemnité de procédure ne sera allouée (art. 87 al. 2 LPA). * * * * *</w:t>
      </w:r>
    </w:p>
    <w:p>
      <w:r>
        <w:t>- 8/9 - A/2392/2017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