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ATA/120/2019 vom 5. Februar 2019</w:t>
      </w:r>
    </w:p>
    <w:p>
      <w:r>
        <w:t>GE Cour de justice, 2019-02-05, FR</w:t>
      </w:r>
    </w:p>
    <w:p>
      <w:r>
        <w:rPr>
          <w:b/>
        </w:rPr>
        <w:t xml:space="preserve">Quelle: </w:t>
      </w:r>
      <w:r>
        <w:t>https://mcp.opencaselaw.ch/entscheid/ge_gerichte_ATA_120_2019</w:t>
      </w:r>
    </w:p>
    <w:p>
      <w:r>
        <w:t>FR: GE_GERICHTE ATA/120/2019 du 5 février 2019</w:t>
      </w:r>
    </w:p>
    <w:p>
      <w:r>
        <w:t>IT: GE_GERICHTE ATA/120/2019 del 5 febbraio 2019</w:t>
      </w:r>
    </w:p>
    <w:p>
      <w:pPr>
        <w:pStyle w:val="Heading2"/>
      </w:pPr>
      <w:r>
        <w:t>Regeste</w:t>
      </w:r>
    </w:p>
    <w:p>
      <w:r>
        <w:t>Résumé: La méthode de calcul de l'AFC-GE de la valeur locative pour des immeubles sis à l'étranger, dans des pays ne connaissant pas cette notion, est conforme au principe de l'égalité de traitement. En tant que ladite méthode prend en considération une déduction forfaitaire de 25 % de la valeur locative brute pour les frais d'entretien, une déduction des frais effectifs ne saurait être admise en sus, d'autant plus qu'il n'est pas établi in casu que ceux-ci dépasseraient celle-là.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145 LIFD).</w:t>
      </w:r>
    </w:p>
    <w:p>
      <w:r>
        <w:rPr>
          <w:b/>
        </w:rPr>
        <w:t>E. 2</w:t>
      </w:r>
    </w:p>
    <w:p>
      <w:r>
        <w:t>Au stade du recours, le litige porte exclusivement sur la déductibilité des frais effectifs liés aux deux immeubles du contribuable, situés en Espagne et en Argentine, dont la valeur locative a été fixée selon la directive de 1991, soit selon un taux de 4,5 % de la valeur fiscale après un abattement.</w:t>
      </w:r>
    </w:p>
    <w:p>
      <w:r>
        <w:rPr>
          <w:b/>
        </w:rPr>
        <w:t>E. 3</w:t>
      </w:r>
    </w:p>
    <w:p>
      <w:r>
        <w:t>a. Les questions de droit matériel sont résolues en fonction du droit en vigueur lors des périodes fiscales litigieuses (arrêts du Tribunal fédéral 2C_835/2012 du 1er avril 2013 consid. 8 ; 2A.568/1998 du 31 janvier 2000 ; ATA/1154/2017 du 2 août 2017 consid. 2 ; ATA/780/2013 du 26 novembre 2013 consid. 2 et les références citées).</w:t>
      </w:r>
    </w:p>
    <w:p>
      <w:r>
        <w:t>b. L’imposition concerne l’exercice fiscal 2014. Sont ainsi applicables : en matière d’IFD, les dispositions de la LIFD, et en matière d’ICC, celles de la loi fédérale sur l’harmonisation des impôts directs des cantons et des communes du 14 décembre 1990 (LHID - RS 642.14) et de la LIPP.</w:t>
      </w:r>
    </w:p>
    <w:p>
      <w:r>
        <w:t>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ATA/770/2018 du 24 juillet 2018 consid 3c).</w:t>
      </w:r>
    </w:p>
    <w:p>
      <w:r>
        <w:rPr>
          <w:b/>
        </w:rPr>
        <w:t>E. 4</w:t>
      </w:r>
    </w:p>
    <w:p>
      <w:r>
        <w:t>En matière d’IFD,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- 9/15 - A/3436/2016</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ATF 112 I a 242 ; RDAF 1997 II p. 706 ; Xavier OBERSON, Droit fiscal suisse, 4ème éd. 2012, p. 155 n. 210 ; Yves NOËL in Danielle YERSIN/Yves NOËL [éd.], Impôt fédéral direct, Commentaire de la loi sur l'impôt fédéral direct, 2ème éd., 2017, n. 55 ad art. 16 LIFD).</w:t>
      </w:r>
    </w:p>
    <w:p>
      <w:r>
        <w:rPr>
          <w:b/>
        </w:rPr>
        <w:t>E. 5</w:t>
      </w:r>
    </w:p>
    <w:p>
      <w:r>
        <w:t>a.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w:t>
      </w:r>
    </w:p>
    <w:p>
      <w:r>
        <w:t>La valeur locative est déterminée compte tenu des conditions locales et de l’utilisation effective du logement ou du domicile du contribuable (art. 21 al. 2 LIFD).</w:t>
      </w:r>
    </w:p>
    <w:p>
      <w:r>
        <w:t>b.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c. Sur cette base, le législateur cantonal a édicté l’art. 24 al. 1 let. b LIPP, lequel est d’une teneur similaire à celle de l’art. 21 al. 1 let. b LIFD.</w:t>
      </w:r>
    </w:p>
    <w:p>
      <w:r>
        <w:t>L’art. 24 al. 1 let. b LIPP, entré en vigueur avec la LIPP le 1er janvier 2010 a repris la teneur de l’art. 7 de l’ancienne loi sur l’imposition des personnes physiques - Impôt sur le revenu (revenu imposable) du 22 septembre 2000 (aLIPP-IV - D 3 14).</w:t>
      </w:r>
    </w:p>
    <w:p>
      <w:r>
        <w:t>d. La notion de valeur locative est définie à l’art. 24 al. 2 LIPP, entré en vigueur avec la LIPP le 1er janvier 2010, dont la teneur reprend le dispositif retenu à l’art. 7 al. 2 aLIPP-IV. Celle-ci est déterminée en tenant compte des conditions locales. Le loyer théorique des villas et des appartements en copropriété par étages occupés par leurs propriétaires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de la première tranche exonérée d’impôt, selon le barème inscrit à l’art. 41 al. 1 LIPP, pour les personnes seules, et sur le double de ce montant pour les</w:t>
      </w:r>
    </w:p>
    <w:p>
      <w:r>
        <w:t>- 10/15 - A/3436/2016 contribuables visés à l’art. 41 al. 2 et 3 LIPP. La valeur locative limitée à ce taux d’effort n’est toutefois prise en considération qu’à la condition que les intérêts sur le financement de l’immeuble ne soient pas supérieurs à ce montant.</w:t>
      </w:r>
    </w:p>
    <w:p>
      <w:r>
        <w:rPr>
          <w:b/>
        </w:rPr>
        <w:t>E. 6</w:t>
      </w:r>
    </w:p>
    <w:p>
      <w:r>
        <w:t>Dans le but d’uniformiser l’imposition de la valeur locative, des directives ont été édictées :</w:t>
      </w:r>
    </w:p>
    <w:p>
      <w:r>
        <w:t>a. La valeur locative est fixée sur la base de la circulaire de 1969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w:t>
      </w:r>
    </w:p>
    <w:p>
      <w:r>
        <w:t>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w:t>
      </w:r>
    </w:p>
    <w:p>
      <w:r>
        <w:t>b. La pratique de l’AFC-GE fait application de la directive de 1991, qui prévoit que la valeur locative correspond à 4,5 % de la valeur fiscale du bien (villa ou appartement). Ce taux tient déjà compte d’une déduction forfaitaire de 25 % de la valeur locative brute pour les frais d’entretien, qui ne peuvent donc être déduits en sus. Pour l’ICC, ce taux est en outre appliqué après un abattement, qui est en l'espèce de 4 % pour l'immeuble sis en Espagne et 40 % pour celui situé en Argentine.</w:t>
      </w:r>
    </w:p>
    <w:p>
      <w:r>
        <w:t>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ATA/1244/2017 du 29 août 2017 consid. 6a).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w:t>
      </w:r>
    </w:p>
    <w:p>
      <w:r>
        <w:t>- 11/15 - A/3436/2016 impossible de s’écarter des règles énoncées dans ces directives, sauf pour les cas qui ne sont pas visés par celles-ci, sauf à violer le principe de l’égalité de traitement (Nicolas MERLINO in Yves NOËL/Florence AUBRY GIRARDIN, op. cit., n. 109 ad art. 21 LIFD).</w:t>
      </w:r>
    </w:p>
    <w:p>
      <w:r>
        <w:t>d. Dans son arrêt 2C_829/2016 du 10 mai 2017, statuant sur l'arrêt ATA/651/2016 du 26 juillet 2016, le Tribunal fédéral a retenu que la méthode de calcul de l'AFC-GE pour les immeubles situés dans des pays qui ne connaissent pas l'imposition de la valeur locative, soit une estimation selon un taux de 4,5 % comprenant une déduction forfaitaire de 25 % de la valeur locative brute pour les frais d'entretien – qui ne peuvent donc être déduits –, n'apparaît pas contraire à l'art. 21 al. 2 LIFD (consid. 6). S'agissant du respect du principe de l'égalité de traitement quant à l'application d'une méthode forfaitaire de calcul de la valeur locative pour les immeubles situés à l'étranger, « la situation des contribuables domiciliés en Suisse, mais propriétaires d'immeubles situés à l'étranger, n'est pas comparable à celle des contribuables domiciliés en Suisse propriétaires d'immeubles situés à Genève. Les recourants ne peuvent donc pas revendiquer un traitement similaire à celui des propriétaires d'immeubles situés à Genève. Dès lors que la valeur locative d'un immeuble situé à l'étranger n'entre pas en considération dans l'assiette de l'impôt sur le revenu, mais uniquement dans la fixation du taux d'imposition, on peut au demeurant admettre que les administrations fiscales se montrent plus schématiques dans leur méthode de calcul […] » (consid. 9). Quant à l'art. 7 al. 1 LHID, il en découle que la LHID n'impose pas aux cantons de méthode déterminée pour le calcul de la valeur locative en matière d'ICC. Quant à l'art. 7 al. 2 aLIPP-IV, il exige de la même manière que l'art. 21 al. 2 LIFD de tenir compte des conditions locales, sans imposer de méthode de calcul de la valeur locative (consid. 10.3).</w:t>
      </w:r>
    </w:p>
    <w:p>
      <w:r>
        <w:rPr>
          <w:b/>
        </w:rPr>
        <w:t>E. 7</w:t>
      </w:r>
    </w:p>
    <w:p>
      <w:r>
        <w:t>a.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w:t>
      </w:r>
    </w:p>
    <w:p>
      <w:r>
        <w:t>Au lieu du montant effectif des frais et primes se rapportant aux immeubles privés, le contribuable peut faire valoir une déduction forfaitaire. Le Conseil fédéral arrête cette déduction forfaitaire.</w:t>
      </w:r>
    </w:p>
    <w:p>
      <w:r>
        <w:t>La déduction forfaitaire a été instaurée avant tout pour simplifier le travail administratif. Le contribuable, qui peut la choisir à la place de la déduction des frais effectifs, est ainsi dispensé de collecter et de conserver les pièces, alors que l'administration fiscale s'épargne le contrôle de ces documents. La déduction forfaitaire ne doit toutefois pas conduire à la violation du principe légal de l'imposition du revenu net des immeubles faisant partie de la fortune privée. Elle ne peut dès lors pas être appliquée lorsque les résultats qui en découlent sont manifestement incorrects. Même s'il s'agit d'immeubles faisant partie de la fortune</w:t>
      </w:r>
    </w:p>
    <w:p>
      <w:r>
        <w:t>- 12/15 - A/3436/2016 privée, la déduction forfaitaire n'est donc pas accordée lorsque l'on peut établir que le propriétaire foncier n'a pas de frais d'entretien à supporter parce qu'ils sont régulièrement pris en charge par le locataire ou le fermier. En pareils cas, le propriétaire foncier ne peut déduire que ses dépenses effectives (arrêt du Tribunal fédéral 2A.192/1992 du 21 janvier 1993 consid. 2b), car c'est uniquement de cette manière qu'il sera imposé – conformément à la loi – sur la base de son revenu net (arrêt du Tribunal fédéral 2C_996/2012 du 19 avril 2013 consid. 7.4.2).</w:t>
      </w:r>
    </w:p>
    <w:p>
      <w:r>
        <w:t>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ATA/855/2018 du 21 août 2018 consid. 4).</w:t>
      </w:r>
    </w:p>
    <w:p>
      <w:r>
        <w:rPr>
          <w:b/>
        </w:rPr>
        <w:t>E. 8</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w:t>
      </w:r>
    </w:p>
    <w:p>
      <w:r>
        <w:rPr>
          <w:b/>
        </w:rPr>
        <w:t>E. 9</w:t>
      </w:r>
    </w:p>
    <w:p>
      <w:r>
        <w:t>En l'espèce, les parties ne contestent pas l'application du droit suisse.</w:t>
      </w:r>
    </w:p>
    <w:p>
      <w:r>
        <w:t>- 13/15 - A/3436/2016</w:t>
      </w:r>
    </w:p>
    <w:p>
      <w:r>
        <w:t>À la suite du courrier du 13 avril 2016 de l'AFC-GE requérant des attestations établies par les administrations d'Espagne et d'Argentine déterminant la valeur locative brute des immeubles concernés, le contribuable lui a répondu que les deux pays en question n'imposaient pas la valeur locative. Il reconnaissait ainsi que tant l'Espagne que l'Argentine ne connaissaient pas le principe de la valeur locative. Cette dernière ne pouvait donc être calculée qu'au regard des bases légales et principes du droit suisse applicables en la matière.</w:t>
      </w:r>
    </w:p>
    <w:p>
      <w:r>
        <w:t>À cette fin, la recourante s'est référée à la circulaire de 1969, de même qu'à sa directive de 1991. Elle a ainsi appliqué une méthode de calcul forfaitaire basée sur une estimation de la valeur locative des biens visés à 4,5 % de leur valeur fiscale respective, laquelle prend en considération une déduction forfaitaire de 25 % de la valeur locative brute pour les frais d'entretien. Le contribuable fait toutefois valoir que les frais effectifs dépassant ce forfait doivent également être pris en considération. En ces circonstances, les parties divergent quant à l'interprétation qu'elles font de la jurisprudence du Tribunal fédéral, notamment de l'arrêt 2C_829/2016 précité.</w:t>
      </w:r>
    </w:p>
    <w:p>
      <w:r>
        <w:t>Contrairement à ce qu'en retiennent le contribuable et le TAPI, le Tribunal fédéral valide expressément la méthode de calcul employée par la recourante, en précisant qu'elle ne consacre aucunement une inégalité de traitement entre les contribuables domiciliés en Suisse, mais propriétaires d'immeubles situés à l'étranger, et ceux domiciliés en Suisse, propriétaires d'immeubles situés à Genève.</w:t>
      </w:r>
    </w:p>
    <w:p>
      <w:r>
        <w:t>À cela s'ajoute que, si les art. 32 al. 2 et 4 LIFD, et 34 let. d LIPP laissent au contribuable la possibilité de choisir entre une déduction de frais effectifs et une déduction forfaitaire de frais d'entretien, ils ne permettent en aucun cas un cumul de ceux-ci. En outre, le contribuable n'a pas établi in casu que ses frais d'entretien effectifs seraient supérieurs au forfait appliqué par la recourante.</w:t>
      </w:r>
    </w:p>
    <w:p>
      <w:r>
        <w:t>Dans ce contexte, suivre le raisonnement du TAPI reviendrait à admettre que des frais d'entretien puissent être portés par deux fois en déduction de la valeur fiscale. De plus, tel que relevé par le Tribunal fédéral, un certain schématisme est admis en telle hypothèse, dans la mesure où il ne s'agit pas de déterminer l'assiette de l'impôt sur le revenu, mais uniquement le taux d'imposition. Une telle approche permet d'assurer au contribuable que la valeur locative sera déterminée selon un mode de calcul intégrant une déduction pour les frais d'entretien, alors qu'il pourrait être difficile pour lui, compte tenu d'administrations étrangères ne connaissant pas cette notion, de les établir.</w:t>
      </w:r>
    </w:p>
    <w:p>
      <w:r>
        <w:t>Le recours devra donc être admis, le jugement querellé annulé et les décisions sur réclamation du 7 septembre 2016 rétablies.</w:t>
      </w:r>
    </w:p>
    <w:p>
      <w:r>
        <w:t>- 14/15 - A/3436/2016</w:t>
      </w:r>
    </w:p>
    <w:p>
      <w:r>
        <w:rPr>
          <w:b/>
        </w:rPr>
        <w:t>E. 10</w:t>
      </w:r>
    </w:p>
    <w:p>
      <w:r>
        <w:t>Au vu de l’issue du litige, un émolument de CHF 500.- sera mis à la charge de M. A______,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