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ATA/1208/2018 vom 13. November 2018</w:t>
      </w:r>
    </w:p>
    <w:p>
      <w:r>
        <w:t>GE Cour de justice, 2018-11-13, FR</w:t>
      </w:r>
    </w:p>
    <w:p>
      <w:r>
        <w:rPr>
          <w:b/>
        </w:rPr>
        <w:t xml:space="preserve">Quelle: </w:t>
      </w:r>
      <w:r>
        <w:t>https://mcp.opencaselaw.ch/entscheid/ge_gerichte_ATA_1208_2018</w:t>
      </w:r>
    </w:p>
    <w:p>
      <w:r>
        <w:t>FR: GE_GERICHTE ATA/1208/2018 du 13 novembre 2018</w:t>
      </w:r>
    </w:p>
    <w:p>
      <w:r>
        <w:t>IT: GE_GERICHTE ATA/1208/2018 del 13 novembre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sollicité plusieurs auditions, dont certaines en relation avec les décisions prises par le Conseil d’État pour sept hauts cadres du département des finances en application de l’art. 3 LTrait, lequel lui permet, pour tenir compte de circonstances exceptionnelles, d’attribuer aux titulaires de certaines fonctions exigeant des connaissances tout à fait spéciales ou comportant des responsabilités particulièrement importantes un traitement annuel « hors classes » qu’il fixe lui- même sans être tenu de se conformer aux minimums ou aux maximums prévus à l’article 2 LTrait (art. 3 al. 1 LTrait).</w:t>
      </w:r>
    </w:p>
    <w:p>
      <w:r>
        <w:t>Toutefois, l’objet du litige est la décision du Conseil d’État du 20 avril 2015 supprimant, à partir du mois d’avril 2015, l’indemnité de 8.3 % du traitement dont bénéficiait le recourant en application de l’art. 23A LTrait, abrogé le 28 mars 2015. Ce n’est pas l’une ou l’autre des décisions rendues en application de l’art. 3 LTrait, dans le cadre de procédures distinctes, auxquelles le recourant n’est au demeurant pas partie, ni une décision de refus de Conseil d’État de le mettre au bénéfice de cette disposition. Partant, les auditions sollicitées porteraient sur des aspects exorbitants au litige.</w:t>
      </w:r>
    </w:p>
    <w:p>
      <w:r>
        <w:t>- 8/12 - A/1699/2015</w:t>
      </w:r>
    </w:p>
    <w:p>
      <w:r>
        <w:t>Pour le surplus, les éléments figurant au dossier sont suffisants pour permettre à la chambre de céans de trancher sans autre acte d’instruction les questions qui lui sont soumises. Il ne sera donc pas donné suite à la requête du recourant.</w:t>
      </w:r>
    </w:p>
    <w:p>
      <w:r>
        <w:rPr>
          <w:b/>
        </w:rPr>
        <w:t>E. 3</w:t>
      </w:r>
    </w:p>
    <w:p>
      <w:r>
        <w:t>Le recourant se plaint en premier lieu d’une violation de son droit d’être entendu, faute d’avoir été consulté avant que le Conseil d’État ait décidé de supprimer l’indemnité en cause.</w:t>
      </w:r>
    </w:p>
    <w:p>
      <w:r>
        <w:t>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 ATA/1515/2017 du 21 novembre 2017 consid. 3a).</w:t>
      </w:r>
    </w:p>
    <w:p>
      <w:r>
        <w:t>b. Lors de l’examen d’une cause semblable, le Tribunal fédéral a relevé que la suppression contestée procède d'une mesure salariale qui découle de l'application de la loi et qui a une portée générale (arrêt du Tribunal fédéral 8C_158/2016 consid. 4.2). Il a rappelé que l'art. 29 al. 2 Cst. ne confère pas au citoyen le droit d'être entendu dans une procédure législative, c'est-à-dire une procédure qui conduit à l'adoption de normes générales et abstraites (ATF 137 I 305 consid. 2.4 p. 315 ; 131 I 91 consid. 3.1 p. 95 ; 123 I 63 consid. 2 p. 67 et les références citées). En outre, la mise en œuvre de la loi 11’328 par le Conseil d'État n'impliquait pas que chacune des personnes visées eût la possibilité d'exercer préalablement son droit d'être entendu. Le Conseil d'État ne disposait en effet d'aucune marge de manœuvre dans son exécution – que ce soit sur les faits ou sur le droit – et il n'était ainsi pas tenu d'entendre le recourant. Même en admettant que cette modification législative procédait d'une décision collective – s'adressant à un grand nombre de destinataires, mais régissant une situation déterminée –, elle n'eût pas non plus appelé une individualisation ultérieure. Son entrée en vigueur la rendait immédiatement opposable sans qu'il soit nécessaire, si tant est que cela fût concevable, d'entendre préalablement chacun des destinataires intéressés (ATF 139 V 143 consid. 1.2 ; 134 II 272 consid. 3.2 ; arrêts 8C_130/2014 du 22 janvier 2015 consid. 2.2.2 ; Ulrich HÄFELIN/Georg MÜLLER/Felix UHLMANN, Allgemeines Verwaltungsrecht, 7ème éd. 2016, n. 943 ss p. 206 ss. ; Pierre MOOR/Etienne POLTIER, Droit administratif, vol. II, 3ème éd. 2011, p. 201 in fine). Cela vaut en tout cas lorsque la décision s'adresse à des personnes qui ne</w:t>
      </w:r>
    </w:p>
    <w:p>
      <w:r>
        <w:t>- 9/12 - A/1699/2015 sont pas davantage touchées de façon substantielle que les autres destinataires de la décision (Thierry TANQUEREL, Manuel de droit administratif, 2011, n. 812 p. 279 et les références citées). C'est bien le cas en l'espèce, le recourant ne prétendant d’ailleurs pas le contraire.</w:t>
      </w:r>
    </w:p>
    <w:p>
      <w:r>
        <w:t>En tout état de cause, le texte légal excluant toute appréciation en opportunité pour la suppression de l’indemnité litigieuse, même si une violation du droit d’être entendu devait en l’espèce être constatée, elle n’aurait pas de gravité particulière et serait réparée devant la chambre de céans au regard de la jurisprudence constante (ATF 142 II 218 consid. 2.8.1 ; arrêt du Tribunal fédéral 8C_158/2016 précité consid. 4 ; ATA/572/2017 du 23 mai 2017 consid. 2).</w:t>
      </w:r>
    </w:p>
    <w:p>
      <w:r>
        <w:t>Le grief sera donc écarté.</w:t>
      </w:r>
    </w:p>
    <w:p>
      <w:r>
        <w:rPr>
          <w:b/>
        </w:rPr>
        <w:t>E. 4</w:t>
      </w:r>
    </w:p>
    <w:p>
      <w:r>
        <w:t>Le recourant invoque une atteinte à ses droits acquis en raison de la suppression de l’art. 23A LTrait.</w:t>
      </w:r>
    </w:p>
    <w:p>
      <w:r>
        <w:t>Ce grief a été soulevé devant la chambre constitutionnelle dans le cadre du recours contre la loi 11’328. La conformité de cette loi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14ème salaire » malgré la terminologie utilisée pour la qualifier. L’indemnité prévue à l’ancien art. 23A LTrait se présentait comme une gratification, octroyée en sus du traitement fixe, y compris le 13ème salaire, qui ne pouvait ainsi être considérée comme acquise (ACST/13/2015 consid. 6 à 8).</w:t>
      </w:r>
    </w:p>
    <w:p>
      <w:r>
        <w:t>Conformément à la jurisprudence fédérale (ATF 119 IA 321 consid. 4 ; arrêt du Tribunal fédéral 6B_856/2014 du 10 juillet 2015 consid. 3.3 et 3.4), le rejet du</w:t>
      </w:r>
    </w:p>
    <w:p>
      <w:r>
        <w:t>- 10/12 - A/1699/2015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De plus,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 Michel HOTTELIER, Droit constitutionnel suisse, vol. II, 3ème éd., 2013, p. 665 ss ; Pierre MOOR/Alexandre FLÜCKIGER/Vincent MARTENET, Droit administratif, vol. I, 3ème éd., 2012, p. 318, 323s et 345 ss). Dans le canton de Genève, il existe, depuis juin 2014, une voie judiciaire spéciale, à caractère facultatif, auprès de la chambre constitutionnelle permettant d’examiner, de manière abstraite, la conformité d’actes normatifs au droit supérieur (art. 124 let. a de la Constitution de la République et canton de Genève du 14 octobre 2012 - Cst-GE A 2 00 et art. 130B al. 1 let. a LOJ).</w:t>
      </w:r>
    </w:p>
    <w:p>
      <w:r>
        <w:t>En l’espèce, vu que le recourant soutient bénéficier de droits acquis tirés du texte de l’ancien art. 23A LTrait, et en l’absence d’éléments nouveaux déterminants, la chambre administrative fait sienne l’argumentation de la chambre constitutionnelle, exposée dans son arrêt ACST/13/2015. Par conséquent, le versement de l’indemnité litigieuse ne lui a pas été garanti sur la base du texte de l’ancien art. 23A LTrait et ne saurait donc être considéré comme acquis.</w:t>
      </w:r>
    </w:p>
    <w:p>
      <w:r>
        <w:t>Le grief n’est pas fondé.</w:t>
      </w:r>
    </w:p>
    <w:p>
      <w:r>
        <w:rPr>
          <w:b/>
        </w:rPr>
        <w:t>E. 5</w:t>
      </w:r>
    </w:p>
    <w:p>
      <w:r>
        <w:t>Le recourant invoque une violation du principe d’égalité de traitement en raison du maintien de l’indemnité pour les seuls médecins des HUG en classe 27 et plus exerçant des responsabilités hiérarchiques.</w:t>
      </w:r>
    </w:p>
    <w:p>
      <w:r>
        <w:t>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w:t>
      </w:r>
    </w:p>
    <w:p>
      <w:r>
        <w:t>- 11/12 - A/1699/2015 Cela a été jugé objectivement défendable au regard du principe d’égalité de traitement, comme il a été admis que l’écart de rémunération était compatible avec ce même principe (arrêt du Tribunal fédéral 8C_158/2016 précité consid. 5.4).</w:t>
      </w:r>
    </w:p>
    <w:p>
      <w:r>
        <w:t>Le grief doit ainsi être écarté.</w:t>
      </w:r>
    </w:p>
    <w:p>
      <w:r>
        <w:rPr>
          <w:b/>
        </w:rPr>
        <w:t>E. 6</w:t>
      </w:r>
    </w:p>
    <w:p>
      <w:r>
        <w:t>Enfin, le recourant ne peut rien tirer du fait que le Conseil d’État a fait application de l’art. 3 al. 1 LTrait dans les cas de sept membres du personnel du département des finances.</w:t>
      </w:r>
    </w:p>
    <w:p>
      <w:r>
        <w:t>Comme relevé précédemment, le litige ne porte pas sur l’application de l’art. 3 LTrait dans ces cas particuliers, étant relevé que cette disposition concerne la fixation individuelle d’un traitement annuel « hors classe » sur la base de critères spécifiques tandis que l’art. 23 A LTrait prévoyait le versement général d’une indemnité provisoire liée à une classe de traitement et l’existence de responsabilités hiérarchiques. D’éventuels griefs relatifs au fait que le recourant n’aurait pas bénéficié d’un traitement « hors classe » ne peut être examiné dans le cadre de la présente procédure, faute à cet égard de décision sujette à recours de l’autorité compétente.</w:t>
      </w:r>
    </w:p>
    <w:p>
      <w:r>
        <w:t>Le grief est donc mal fondé.</w:t>
      </w:r>
    </w:p>
    <w:p>
      <w:r>
        <w:rPr>
          <w:b/>
        </w:rPr>
        <w:t>E. 7</w:t>
      </w:r>
    </w:p>
    <w:p>
      <w:r>
        <w:t>Vu ce qui précède, le recours sera rejeté. Le fond étant ainsi tranché, la demande de restitution de l’effet suspensif n’a plus d’objet.</w:t>
      </w:r>
    </w:p>
    <w:p>
      <w:r>
        <w:rPr>
          <w:b/>
        </w:rPr>
        <w:t>E. 8</w:t>
      </w:r>
    </w:p>
    <w:p>
      <w:r>
        <w:t>Un émolument de CHF 2'000.-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