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ATA/1202/2022 vom 29. November 2022</w:t>
      </w:r>
    </w:p>
    <w:p>
      <w:r>
        <w:t>GE Cour de justice, 2022-11-29, FR</w:t>
      </w:r>
    </w:p>
    <w:p>
      <w:r>
        <w:rPr>
          <w:b/>
        </w:rPr>
        <w:t xml:space="preserve">Quelle: </w:t>
      </w:r>
      <w:r>
        <w:t>https://mcp.opencaselaw.ch/entscheid/ge_gerichte_ATA_1202_2022</w:t>
      </w:r>
    </w:p>
    <w:p>
      <w:r>
        <w:t>FR: GE_GERICHTE ATA/1202/2022 du 29 novembre 2022</w:t>
      </w:r>
    </w:p>
    <w:p>
      <w:r>
        <w:t>IT: GE_GERICHTE ATA/1202/2022 del 29 novembre 2022</w:t>
      </w:r>
    </w:p>
    <w:p>
      <w:pPr>
        <w:pStyle w:val="Heading2"/>
      </w:pPr>
      <w:r>
        <w:t>Erwägungen</w:t>
      </w:r>
    </w:p>
    <w:p>
      <w:r>
        <w:rPr>
          <w:b/>
        </w:rPr>
        <w:t>E. 05</w:t>
      </w:r>
    </w:p>
    <w:p>
      <w:r>
        <w:t>; art. 62 al. 1 let. a LPA ; art. 54 de la loi de procédure fiscale du 4 octobre 2001 - LPFisc - D 3 17).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(ATA/965/2020 du 29 septembre 2020 consid. 2b et les arrêts cités). L'exemple le plus évident concerne la partie à la procédure qui a obtenu le plein de ses conclusions au stade antérieur de la procédure, et n'est dès lors pas lésée par la décision ou le jugement de première instance (ATA/949/2021 du 14 septembre 2021 consid. 3b ; ATA/1794/2019 du</w:t>
      </w:r>
    </w:p>
    <w:p>
      <w:r>
        <w:rPr>
          <w:b/>
        </w:rPr>
        <w:t>E. 10</w:t>
      </w:r>
    </w:p>
    <w:p>
      <w:r>
        <w:t>décembre 2019 consid. 2b ; ATA/68/2012 du 31 janvier 2012 consid. 2).</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 ; ATA/1152/2021 du 27 octobre 2021 consid. 3d).</w:t>
      </w:r>
    </w:p>
    <w:p>
      <w:r>
        <w:t>d. Le juge est appelé à trancher des cas concrets, nécessitant que l’administré ait un intérêt actuel et pratique, comme le prévoit l’art. 60 let. b LPA en cas de recours, et son rôle n’est pas de faire de la doctrine ou de trancher des questions de principe (ATF 136 I 274 consid. 1.3 ; ATA/807/2020 du 25 août 2020 consid. 8b ; ATA/293/2016 du 5 avril 2016 consid. 5 ; ATA/1259/2015 du 24 novembre 2015 consid. 2d). Un recours qui ne conteste pas le dispositif d'une décision, mais uniquement sa motivation, est dépourvu d'intérêt pratique et doit être déclaré irrecevable (ATA/1203/2019 du 30 juillet 2019). 4)</w:t>
      </w:r>
    </w:p>
    <w:p>
      <w:r>
        <w:t>L'objet du litige est principalement défini par l'objet du recours (ou objet de la contestation), les conclusions du recourant et, accessoirement, par les griefs ou</w:t>
      </w:r>
    </w:p>
    <w:p>
      <w:r>
        <w:t>- 7/10 - A/3618/2019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(ATA/1100/2022 du 1er novembre 2022 consid. 5c). 5) a.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73 consid. 7.2.2.1 ; arrêt du Tribunal fédéral 1C_507/2021 du</w:t>
      </w:r>
    </w:p>
    <w:p>
      <w:r>
        <w:rPr>
          <w:b/>
        </w:rPr>
        <w:t>E. 13</w:t>
      </w:r>
    </w:p>
    <w:p>
      <w:r>
        <w:t>juin 2022 consid. 3.1).</w:t>
      </w:r>
    </w:p>
    <w:p>
      <w:r>
        <w:t>b. Le droit d’être entendu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 arrêt du Tribunal fédéral 1C_564/2020 du 24 février 2022 consid. 2.1).</w:t>
      </w:r>
    </w:p>
    <w:p>
      <w:r>
        <w:t>c. À teneur de l'art. 5 al. 3 de la Constitution fédérale de la Confédération suisse du 18 avril 1999 (Cst. - RS 101), les organes de l'État et les particuliers doivent agir de manière conforme aux règles de la bonne foi. Aux termes de l'art. 9 Cst., toute personne a le droit d'être traitée par les organes de l'État sans arbitraire et conformément aux règles de la bonne foi.</w:t>
      </w:r>
    </w:p>
    <w:p>
      <w:r>
        <w:t>d. Lorsqu'un recours est dirigé contre une décision d'irrecevabilité, les conclusions qui vont au-delà de l'annulation de cette décision et du renvoi de la cause à l'autorité inférieure pour nouvelle décision sont irrecevables (arrêts du Tribunal fédéral 2F_31/2021 du 8 décembre 2021 consid. 1.2 ; 1C_451/2019 du 6 septembre 2019 consid. 2 ; ATA/1063/2022 du 18 octobre 2022 consid. 1).</w:t>
      </w:r>
    </w:p>
    <w:p>
      <w:r>
        <w:t>- 8/10 - A/3618/2019 6)</w:t>
      </w:r>
    </w:p>
    <w:p>
      <w:r>
        <w:t>En l'espèce, la recourante ne peut être suivie lorsqu'elle soutient que l'objet du litige s'est modifié en cours de procédure. Outre que, selon la jurisprudence, l'objet du litige ne peut que se réduire et non s'élargir, la question de la récusation de la présidente de la composition du TAPI faisait exclusivement l'objet de la procédure A/857/2021. Comme souligné par la recourante, son recours au Tribunal fédéral ne déployait pas d'effet suspensif, si bien que rien n'empêchait Mme F______ de poursuivre l'instruction de la présente procédure, que le jugement attaqué n'a pas été rendu dans une composition irrégulière et qu'il n'est ainsi pas nul.</w:t>
      </w:r>
    </w:p>
    <w:p>
      <w:r>
        <w:t>Il convient dès lors d'examiner si la recourante a obtenu le plein de ses conclusions dans le jugement attaqué. Elle soutient qu'elle a obtenu « presque entièrement gain de cause », mais se plaint que le TAPI n'ait pas statué sur ses conclusions d. et e.</w:t>
      </w:r>
    </w:p>
    <w:p>
      <w:r>
        <w:t>Le TAPI a dans son dispositif déclaré admettre le recours, et non l'admettre partiellement, ce qui implique qu'il entendait faire droit à l'ensemble des conclusions présentées. Il a déclaré le recours recevable (conclusion a), a annulé la décision attaquée, renonçant à un émolument et octroyant une indemnité de procédure (conclusion b), a déclaré que l'AFC-GE devait entrer en matière sur la demande de révision (2e moitié de la conclusion d) et lui a renvoyé le dossier pour statuer à ces fins (1ère partie de la conclusion e).</w:t>
      </w:r>
    </w:p>
    <w:p>
      <w:r>
        <w:t>Ainsi, en définitive, seules la conclusion c, la première moitié de la conclusion d et la deuxième partie de la conclusion e n'ont pas été explicitement traitées. Il y a lieu de rappeler qu'une motivation peut être implicite et qu'une juridiction n'est tenue de prendre position que sur les griefs qui présentent une certaine pertinence. Il en va de même des conclusions. On ne saurait en effet admettre qu'un justiciable qui formule des conclusions profuses, inutiles ou alambiquées puisse de bonne foi se plaindre d'un déni de justice formel du fait que toutes ses conclusions n'aient pas été traitées.</w:t>
      </w:r>
    </w:p>
    <w:p>
      <w:r>
        <w:t>Or les conclusions non traitées par le TAPI étaient toutes trois manifestement irrecevables, dès lors que l'objet du recours était la décision de l'AFC-GE de ne pas entrer en matière sur la demande de révision, et que seules entraient ainsi en ligne de compte – en sus des conclusions procédurales sur les frais et indemnités – l'annulation de la décision attaquée et le renvoi pour traitement à l'autorité décisionnaire.</w:t>
      </w:r>
    </w:p>
    <w:p>
      <w:r>
        <w:t>La recourante a ainsi obtenu le maximum des conclusions qu'elle pouvait obtenir, si bien qu'elle n'a pas d'intérêt pratique à recourir. Son recours sera déclaré irrecevable.</w:t>
      </w:r>
    </w:p>
    <w:p>
      <w:r>
        <w:t>- 9/10 - A/3618/2019</w:t>
      </w:r>
    </w:p>
    <w:p>
      <w:r>
        <w:t>7)</w:t>
      </w:r>
    </w:p>
    <w:p>
      <w:r>
        <w:t>Vu l'issue du litige, un émolument de CHF 1'300.- sera mis à la charge de la recourante, qui succombe intégralement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