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ATA/11/2023 vom 10. Januar 2023</w:t>
      </w:r>
    </w:p>
    <w:p>
      <w:r>
        <w:t>GE Cour de justice, 2023-01-10, FR</w:t>
      </w:r>
    </w:p>
    <w:p>
      <w:r>
        <w:rPr>
          <w:b/>
        </w:rPr>
        <w:t xml:space="preserve">Quelle: </w:t>
      </w:r>
      <w:r>
        <w:t>https://mcp.opencaselaw.ch/entscheid/ge_gerichte_ATA_11_2023</w:t>
      </w:r>
    </w:p>
    <w:p>
      <w:r>
        <w:t>FR: GE_GERICHTE ATA/11/2023 du 10 janvier 2023</w:t>
      </w:r>
    </w:p>
    <w:p>
      <w:r>
        <w:t>IT: GE_GERICHTE ATA/11/2023 del 10 gennaio 2023</w:t>
      </w:r>
    </w:p>
    <w:p>
      <w:pPr>
        <w:pStyle w:val="Heading2"/>
      </w:pPr>
      <w:r>
        <w:t>Regeste</w:t>
      </w:r>
    </w:p>
    <w:p>
      <w:r>
        <w:t>Résumé: Demande de constat de la nullité d'un ordre d'expertise d'aptitude caractérielle à la conduite pour défaut de compétence territoriale pour prononcer un tel ordre, le recourant étant domicilié en France et au bénéfice d'un permis de conduire français. La convention sur la circulation routière ne prévoit pas spécifiquement la possibilité de soumettre un conducteur titulaire d'un permis étranger à une expertise. Celle-ci relève cependant de l'administration des preuves dans le cadre de la procédure d'interdiction d'usage du permis de conduire étranger. L'OCV avait donc la compétence pour ordonner l'expertise. Recours rejeté.</w:t>
      </w:r>
    </w:p>
    <w:p>
      <w:pPr>
        <w:pStyle w:val="Heading2"/>
      </w:pPr>
      <w:r>
        <w:t>Erwägungen</w:t>
      </w:r>
    </w:p>
    <w:p>
      <w:r>
        <w:rPr>
          <w:b/>
        </w:rPr>
        <w:t>E. 6</w:t>
      </w:r>
    </w:p>
    <w:p>
      <w:r>
        <w:t>août 2021, entrée en force, invoqué pour la première fois devant la chambre administrative et dont le recourant n'allègue pas qu'il entraînerait la nullité de l'ordre d'expertise, de sorte qu'il est tardif, exorbitant au présent litige et, partant, irrecevable. 3)</w:t>
      </w:r>
    </w:p>
    <w:p>
      <w:r>
        <w:t>S'agissant des demandes d'instruction du recourant, il convient de constater qu'elles ont été satisfaites, l'OCV ayant versé à la procédure les pièces pertinentes, comprenant le jugement pénal du 4 juin 2021. 4)</w:t>
      </w:r>
    </w:p>
    <w:p>
      <w:r>
        <w:t>Le recourant affirme que l'autorité intimée n'aurait pas la compétence de prononcer l'ordre d'expertise concernant un conducteur au bénéfice d'un permis étranger et domicilié à l'étranger, de sorte que ledit ordre serait nul.</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L'art. 41 de la convention sur la circulation routière du 8 novembre 1968 (RS 0.741.10, ratifiée et entrée en vigueur tant par la France que par la Suisse ; ci-après : la convention) traite des permis de conduire nationaux, de leurs conditions de délivrance, de leur reconnaissance, de leur durée de validité et du permis de conduire international.</w:t>
      </w:r>
    </w:p>
    <w:p>
      <w:r>
        <w:t>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w:t>
      </w:r>
    </w:p>
    <w:p>
      <w:r>
        <w:t>- 6/10 - A/3974/2021 titulaire (art. 42 par. 1 1ère phr. de la convention). En pareil cas, l’autorité compétente de la partie contractante ou de celle de ses subdivisions qui a retiré le droit de faire usage du permis pourra se faire remettre le permis et le conserver jusqu’à l’expiration du délai pendant lequel le droit de faire usage du permis est retiré ou jusqu’à ce que le conducteur quitte son territoire, si ce départ intervient avant l’expiration de ce délai (let. a), aviser du retrait du droit de faire usage du permis l’autorité qui a délivré ou au nom de qui a été délivré le permis (let. b), s’il s’agit d’un permis international, porter à l’emplacement prévu à cet effet la mention que le permis n’est plus valable sur son territoire (let. c) et, dans le cas où elle n’a pas fait application de la procédure visée à la let. a, compléter la communication mentionnée à la let. b en demandant à l’autorité qui a délivré le permis ou au nom de qui le permis a été délivré, d’aviser l’intéressé de la décision prise à son encontre (let. d ; art. 42 par. 1 2ème phr. de la convention). Rien dans la convention ne saurait être interprété comme interdisant aux parties contractantes ou à une de leurs subdivisions d’empêcher un conducteur titulaire d’un permis de conduire, national ou international, de conduire s’il est évident ou prouvé que son état ne lui permet pas de conduire en sécurité ou si le droit de conduire lui a été retiré dans l’État où il a sa résidence normale (art. 42 par. 3 de la convention).</w:t>
      </w:r>
    </w:p>
    <w:p>
      <w:r>
        <w:t>c. Tout conducteur de véhicule automobile doit posséder l’aptitude et les qualifications nécessaires à la conduite (art. 14 al. 1 loi fédérale sur la circulation routière du 19 décembre 1958 - LCR - RS 741.01). Est apte à la conduite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 art. 14 al. 2 LCR).</w:t>
      </w:r>
    </w:p>
    <w:p>
      <w:r>
        <w:t>Si l'aptitude à la conduite soulève des doutes, la personne concernée fera l'objet d'une enquête dans les cas énumérés de manière non exhaustive à l'art. 15d al. 1 let. a à e LCR (FF 2010 7755). Un examen d'aptitude est en particulier ordonné en cas d'infractions aux règles de la circulation dénotant un manque d’égards envers les autres usagers de la route (art. 15d al. 1 let. c LCR).</w:t>
      </w:r>
    </w:p>
    <w:p>
      <w:r>
        <w:t>Le permis d’élève conducteur ou le permis de conduire peut être retiré à titre préventif en cas de doutes sérieux quant à l’aptitude à la conduite d’une personne (art. 30 de l'ordonnance réglant l’admission des personnes et des véhicules à la circulation routière du 27 octobre 1976 - OAC - RS 741.51).</w:t>
      </w:r>
    </w:p>
    <w:p>
      <w:r>
        <w:t>Cette disposition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w:t>
      </w:r>
    </w:p>
    <w:p>
      <w:r>
        <w:t>- 7/10 - A/3974/2021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 125 II 396 consid. 3 ; 122 II 359 consid. 3a ; arrêt du Tribunal fédéral 1C_406/2022 du 26 septembre 2022 consid. 4).</w:t>
      </w:r>
    </w:p>
    <w:p>
      <w:r>
        <w:t>Les exigences liées à la mise en œuvre d’un examen d’aptitude ne sont pas les mêmes que celles prévalant en matière de retrait préventif, même si, en pratique, les deux mesures vont, dans un premier temps, du moins, souvent de pair. Alors que l’ouverture d’une enquête peut être ordonnée en présence d’indices suffisants pour que se pose la question de l’aptitude à conduire (art. 11b al. 1 let. a OAC), une décision de retrait préventif du permis de conduire suppose, quant à elle, l’existence de doute sérieux sur l’aptitude de conduire de l’intéressé (art. 30 OAC). À l’inverse, une clarification de l’aptitude intervient généralement sans retrait préventif lorsqu’il n’existe pas de danger immédiat pour la circulation routière (arrêt du Tribunal fédéral 1C_531/2016 du 16 janvier 2017 consid. 2.4.2 et les références citées).</w:t>
      </w:r>
    </w:p>
    <w:p>
      <w:r>
        <w:t>Cela étant, les faits objet des hypothèses de l’art. 15d al. 1 LCR fondent un soupçon préalable que l’aptitude à la conduite pourrait être réduite. En pareil cas, le permis de conduire est généralement retiré à titre provisionnel (retrait préventif selon l’art. 30 OAC) jusqu’à ce que les clarifications soient exécutées (FF 2010 7703 ss, spéc. 7725). Ainsi, si un examen médical est ordonné, il y a en principe lieu de retirer le permis de conduire à titre provisionnel en application de l’art. 30 OAC (ATF 125 II 396 consid. 3 ; arrêt du Tribunal fédéral 1C_144/2017 du 2 juin 2017 consid. 2.3 ).</w:t>
      </w:r>
    </w:p>
    <w:p>
      <w:r>
        <w:t>L’usage d’un permis étranger peut être interdit en vertu des dispositions qui s’appliquent au retrait du permis de conduire suisse (art. 45 al. 1 1ère phr. OAC).</w:t>
      </w:r>
    </w:p>
    <w:p>
      <w:r>
        <w:t>d.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w:t>
      </w:r>
    </w:p>
    <w:p>
      <w:r>
        <w:t>- 8/10 - A/3974/2021 par la nature du litige et des faits invoqués, faute de quoi elles risquent de devoir supporter les conséquences de l'absence de preuves (ATF 128 II 139 consid. 2b ; arrêts du Tribunal fédéral 2C_524/2017 du 26 janvier 2018 consid. 4.2 ; 1C_454/2017 du 16 mai 2018 consid. 4.1 ; ATA/844/2020 du 1er septembre 2020 consid. 4a ; ATA/1679/2019 du 19 novembre 2019 consid. 4b et les références citées).</w:t>
      </w:r>
    </w:p>
    <w:p>
      <w:r>
        <w:t>e. En l'espèce, le recourant affirme qu'il n'y aurait pas de base légale pour ordonner à un conducteur au bénéfice d'un permis de conduire étranger de se soumettre à l'expertise demandée. L'art. 42 par. 1 de la convention prévoirait uniquement la possibilité d'interdire au titulaire de faire usage de son permis de conduire étranger en Suisse, à l'exclusion de celle d'ordonner une expertise et l'art. 41 de la convention réserverait des compétences administratives exclusives à l'État délivrant le permis de conduire, en l'occurrence la France.</w:t>
      </w:r>
    </w:p>
    <w:p>
      <w:r>
        <w:t>La convention ne prévoit effectivement pas spécifiquement la possibilité, pour un État contractant, de soumettre un conducteur titulaire d'un permis étranger à une expertise.</w:t>
      </w:r>
    </w:p>
    <w:p>
      <w:r>
        <w:t>Néanmoins, dans sa décision du 6 août 2021, l'autorité intimée a interdit au recourant l'usage de son permis de conduire français à titre préventif, pour une durée indéterminée, et a ordonné une expertise visant à établir l'aptitude caractérielle du recourant à la conduite. La décision du 6 août 2021 est par conséquent une décision provisoire supposant une nouvelle décision à l'issue de l'expertise, en fonction de ses conclusions, l'expertise étant nécessaire pour savoir si une interdiction d'usage de sécurité du permis de conduire français s'impose. Il s'agit donc d'une mesure d'instruction dans le cadre de la procédure relative à l'interdiction d'usage du permis français en Suisse, dans la perspective de la décision finale devant être prononcée en fonction des résultats de l'expertise.</w:t>
      </w:r>
    </w:p>
    <w:p>
      <w:r>
        <w:t>L'expertise ne constitue donc pas une mesure distincte mais relève de l'administration des preuves dans le cadre de la procédure d'interdiction d'usage du permis de conduire français. L'autorité intimée avait la compétence pour l'ordonner dans le cadre de la procédure menée en application de l'art. 42 par. 1 de la convention et de l'art. 45 al. 1 et 30 OAC.</w:t>
      </w:r>
    </w:p>
    <w:p>
      <w:r>
        <w:t>Il sera à cet égard encore relevé que l'art. 42 par. 3 de la convention indique spécifiquement que cette dernière ne saurait être interprétée comme interdisant aux parties contractantes d'empêcher un conducteur de conduire s’il est évident ou prouvé que son état ne lui permet pas de conduire en sécurité, ce que l'expertise a précisément pour but de clarifier.</w:t>
      </w:r>
    </w:p>
    <w:p>
      <w:r>
        <w:t>Au vu de ce qui précède, l'autorité intimée était compétente pour ordonner l'expertise litigieuse, à laquelle le recourant doit se soumettre, sous peine de violer</w:t>
      </w:r>
    </w:p>
    <w:p>
      <w:r>
        <w:t>- 9/10 - A/3974/2021 son obligation de collaboration et de s'exposer aux conséquences en découlant. L'ordre d'expertise n'est par conséquent pas entaché de nullité.</w:t>
      </w:r>
    </w:p>
    <w:p>
      <w:r>
        <w:t>Le recours, mal fondé, sera rejeté. 5)</w:t>
      </w:r>
    </w:p>
    <w:p>
      <w:r>
        <w:t>Vu l'issue du litige, un émolument de CHF 800.- sera mis à la charge du recourant (art. 87 al. 1 LPA) et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