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ATA/11/2015 vom 6. Januar 2015</w:t>
      </w:r>
    </w:p>
    <w:p>
      <w:r>
        <w:t>GE Cour de justice, 2015-01-06, FR</w:t>
      </w:r>
    </w:p>
    <w:p>
      <w:r>
        <w:rPr>
          <w:b/>
        </w:rPr>
        <w:t xml:space="preserve">Quelle: </w:t>
      </w:r>
      <w:r>
        <w:t>https://mcp.opencaselaw.ch/entscheid/ge_gerichte_ATA_11_2015</w:t>
      </w:r>
    </w:p>
    <w:p>
      <w:r>
        <w:t>FR: GE_GERICHTE ATA/11/2015 du 6 janvier 2015</w:t>
      </w:r>
    </w:p>
    <w:p>
      <w:r>
        <w:t>IT: GE_GERICHTE ATA/11/2015 del 6 gennaio 2015</w:t>
      </w:r>
    </w:p>
    <w:p>
      <w:pPr>
        <w:pStyle w:val="Heading2"/>
      </w:pPr>
      <w:r>
        <w:t>Erwägungen</w:t>
      </w:r>
    </w:p>
    <w:p>
      <w:r>
        <w:rPr>
          <w:b/>
        </w:rPr>
        <w:t>E. 12</w:t>
      </w:r>
    </w:p>
    <w:p>
      <w:r>
        <w:t>septembre 1985 - LPA - E 5 10).</w:t>
      </w:r>
    </w:p>
    <w:p>
      <w:r>
        <w:t>- 3/5 - A/2004/2014 2)</w:t>
      </w:r>
    </w:p>
    <w:p>
      <w:r>
        <w:t>Selon l’art. 62 al. 1 let. a LPA, le délai de recours est de trente jours s’il s’agit d’une décision finale ou d’une décision en matière de compétence.</w:t>
      </w:r>
    </w:p>
    <w:p>
      <w:r>
        <w:t>Le délai court dès le lendemain de la notification de la décision (al. 3).</w:t>
      </w:r>
    </w:p>
    <w:p>
      <w:r>
        <w:t>La décision qui n'est remise que contre la signature du destinataire ou d'un tiers habilité est réputée reçue au plus tard sept jours après la première tentative infructueuse de distribution (al. 4), pour autant que celui-ci ait dû s’attendre, avec une certaine vraisemblance, à recevoir une communication de l’autorité, ce qui est le cas chaque fois qu’il est partie à la procédure (arrêt du Tribunal fédéral 6B_239/2011 du 22 mars 2012 consid. 3.5 ; ATA/819/2013 du 17 décembre 2013 consid. 3). 3)</w:t>
      </w:r>
    </w:p>
    <w:p>
      <w:r>
        <w:t>En l’espèce, M. A______ a été avisé de l’arrivée du jugement du TAPI le 17 octobre 2014. Le délai de garde de sept jours est venu à échéance le 24 octobre 2014.</w:t>
      </w:r>
    </w:p>
    <w:p>
      <w:r>
        <w:t>Le délai de recours de trente jours est en conséquence arrivé à échéance le dimanche 23 novembre 2014, reporté au lundi 24 novembre 2014 (art. 17 al. 3 LPA). Partant, le recours du 29 novembre 2014 est tardif. 4)</w:t>
      </w:r>
    </w:p>
    <w:p>
      <w:r>
        <w:t>Le recourant n’invoque pour le reste aucun cas de force majeure au sens de l’art. 16 al. 1 2ème phr. LPA. 5)</w:t>
      </w:r>
    </w:p>
    <w:p>
      <w:r>
        <w:t>Au vu de ce qui précède, le recours, tardif, sera déclaré manifestement irrecevable, sans instruction complémentaire, en application de l'art. 72 LPA.</w:t>
      </w:r>
    </w:p>
    <w:p>
      <w:r>
        <w:t>Aucun émolument ne sera perçu (art. 87 al. 1 LPA). Vu l'issue du litige, aucune indemnité de procédure ne sera allouée à M. A______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