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ATA/11/2010 vom 30. Juli 2009</w:t>
      </w:r>
    </w:p>
    <w:p>
      <w:r>
        <w:t>GE Cour de justice, 2009-07-30, FR</w:t>
      </w:r>
    </w:p>
    <w:p>
      <w:r>
        <w:rPr>
          <w:b/>
        </w:rPr>
        <w:t xml:space="preserve">Quelle: </w:t>
      </w:r>
      <w:r>
        <w:t>https://mcp.opencaselaw.ch/entscheid/ge_gerichte_ATA_11_2010</w:t>
      </w:r>
    </w:p>
    <w:p>
      <w:r>
        <w:t>FR: GE_GERICHTE ATA/11/2010 du 30 juillet 2009</w:t>
      </w:r>
    </w:p>
    <w:p>
      <w:r>
        <w:t>IT: GE_GERICHTE ATA/11/2010 del 30 luglio 2009</w:t>
      </w:r>
    </w:p>
    <w:p>
      <w:pPr>
        <w:pStyle w:val="Heading2"/>
      </w:pPr>
      <w:r>
        <w:t>Erwägungen</w:t>
      </w:r>
    </w:p>
    <w:p>
      <w:r>
        <w:rPr>
          <w:b/>
        </w:rPr>
        <w:t>E. 1</w:t>
      </w:r>
    </w:p>
    <w:p>
      <w:r>
        <w:t>Le Tribunal administratif est l'autorité supérieure ordinaire de recours en matière administrative (art. 56A de la loi sur l’organisation judiciaire du 22 novembre 1941 - LOJ - E 2 05). Le recours est ouvert contre les décisions des autorités et juridictions administratives, au sens des art. 4, 5 et 6 al. 1 let. c et 57 de la loi sur la procédure administrative du 12 septembre 1985 (LPA - E 5 10), sauf exception prévue par la loi (art. 56A al. 2 LOJ).</w:t>
      </w:r>
    </w:p>
    <w:p>
      <w:r>
        <w:rPr>
          <w:b/>
        </w:rPr>
        <w:t>E. 2</w:t>
      </w:r>
    </w:p>
    <w:p>
      <w:r>
        <w:t>a. Sont considérées comme des décisions au sens de l'art. 4 al. 1 LPA, les mesures individuelles et concrètes prises par l'autorité dans les cas d'espèce fondées sur le droit public fédéral, cantonal,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obligations (let. c).</w:t>
      </w:r>
    </w:p>
    <w:p>
      <w:r>
        <w:t>b. La notion de décision sur laquelle repose le contentieux de droit public genevois est calquée sur la notion correspondante prévue par le droit fédéral. Il en va de même en ce qui concerne les cas limites, ou plus exactement les actes dont l’adoption n’ouvre pas, en principe, la voie à un recours. Ainsi, de manière générale, les communications, les opinions, les recommandations et les renseignements ne déploient aucun effet juridique et ne sont pas assimilables à des décisions, au même titre que les avertissements ou certaines mises en demeure (ATA/361/2009 du 28 juillet 2009 et les réf. citées).</w:t>
      </w:r>
    </w:p>
    <w:p>
      <w:r>
        <w:t>c. Selon la doctrine, une décision est un acte juridique qui « a pour objet de régler une situation juridique, c’est-à-dire de déterminer les droits et obligations de sujet de droit en tant que tels ». Ne constituent ainsi pas des décisions, les actes matériels dont l’objet n’est pas de déployer des effets juridiques (P. MOOR, Droit administratif, 2ème édition, Berne 2002, vol. II, n° 2.1.2.1, p. 156). Constituent en</w:t>
      </w:r>
    </w:p>
    <w:p>
      <w:r>
        <w:t>- 4/5 - A/4203/2009 particulier des actes matériels, les prestations administratives qui sont fournies sans effet juridique sur la situation des tiers (P. MOOR, op.cit, n° 2.1.2.1, p. 157) et les réponses de l’autorité donnant un simple renseignement ne sont pas des décisions (P. MOOR, op. cit., n° 2.1.2.2, let. b, p. 163). Ainsi, la communication par l’administration d’une opinion juridique n’est pas une décision constituant un acte juridique (ATF 121 II 473, consid. 3 a).</w:t>
      </w:r>
    </w:p>
    <w:p>
      <w:r>
        <w:t>d. Certains actes matériels peuvent constituer des cas limites et revêtir la qualité de décisions susceptibles de recours, lorsqu’elles apparaissent comme des sanctions conditionnant ultérieurement l’adoption d’une mesure plus restrictive à l’égard du destinataire. Lorsque la mise en demeure ou l’avertissement ne possède pas un tel caractère, il n’est pas sujet à recours (ATA/644/2002 du 5 novembre 2002 consid. 3b ; ATA/241/2000 du 11 avril 2000 consid. 4 ; A. KÖLZ/ I. HÄNER, Verwaltungsverfahren und Verwaltungsrechtspflege des Bundes, 2ème éd., Zurich 1998, p. 181 ; F. GYGI Bundesverwaltungsrechtspflege, Berne 1983, p. 136).</w:t>
      </w:r>
    </w:p>
    <w:p>
      <w:r>
        <w:t>En l’espèce, le courrier du 20 octobre 2009 de l’OLO invite la société à produire des documents complémentaires en vue de la constitution du dossier par l’OLO pour se déterminer sur la réclamation formée par la société le 17 août 2009.</w:t>
      </w:r>
    </w:p>
    <w:p>
      <w:r>
        <w:t>La lettre litigieuse ne présente aucune caractéristique d’une décision. En effet, elle ne crée pas d’obligations ni ne confère de droits à sa destinataire. Ainsi, aucune conséquence juridique ne pouvant être tirée de celle-ci, elle n’est pas constitutive d’une décision sujette à recours.</w:t>
      </w:r>
    </w:p>
    <w:p>
      <w:r>
        <w:rPr>
          <w:b/>
        </w:rPr>
        <w:t>E. 3</w:t>
      </w:r>
    </w:p>
    <w:p>
      <w:r>
        <w:t>En l’absence de décision, le Tribunal administratif ne peut que déclarer le recours irrecevable (ATA/361/2009 déjà cité).</w:t>
      </w:r>
    </w:p>
    <w:p>
      <w:r>
        <w:t>Compte tenu de ce qui précède, la requête en restitution de l’effet suspensif est sans objet.</w:t>
      </w:r>
    </w:p>
    <w:p>
      <w:r>
        <w:rPr>
          <w:b/>
        </w:rPr>
        <w:t>E. 4</w:t>
      </w:r>
    </w:p>
    <w:p>
      <w:r>
        <w:t>Vu l’issue du litige, un émolument de CHF 500.- sera mis à la charge de la société qui succombe (art. 87 LPA).</w:t>
      </w:r>
    </w:p>
    <w:p>
      <w:r>
        <w:t>* * * * *</w:t>
      </w:r>
    </w:p>
    <w:p>
      <w:r>
        <w:t>- 5/5 - A/4203/2009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