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ATA/1199/2018 vom 6. November 2018</w:t>
      </w:r>
    </w:p>
    <w:p>
      <w:r>
        <w:t>GE Cour de justice, 2018-11-06, FR</w:t>
      </w:r>
    </w:p>
    <w:p>
      <w:r>
        <w:rPr>
          <w:b/>
        </w:rPr>
        <w:t xml:space="preserve">Quelle: </w:t>
      </w:r>
      <w:r>
        <w:t>https://mcp.opencaselaw.ch/entscheid/ge_gerichte_ATA_1199_2018</w:t>
      </w:r>
    </w:p>
    <w:p>
      <w:r>
        <w:t>FR: GE_GERICHTE ATA/1199/2018 du 6 novembre 2018</w:t>
      </w:r>
    </w:p>
    <w:p>
      <w:r>
        <w:t>IT: GE_GERICHTE ATA/1199/2018 del 6 novembre 2018</w:t>
      </w:r>
    </w:p>
    <w:p>
      <w:pPr>
        <w:pStyle w:val="Heading2"/>
      </w:pPr>
      <w:r>
        <w:t>Erwägungen</w:t>
      </w:r>
    </w:p>
    <w:p>
      <w:r>
        <w:rPr>
          <w:b/>
        </w:rPr>
        <w:t>E. 1</w:t>
      </w:r>
    </w:p>
    <w:p>
      <w:r>
        <w:t>Le contentieux fiscal en matière d’ICC est soumis aux dispositions de la loi de procédure fiscale du 4 octobre 2001 (LPFisc - D 3 17 ; art. 1 let. a LPFisc) ainsi qu’à celles de la loi sur la procédure administrative du 12 septembre 1985 (LPA - E 5 10) si les dispositions de la LPFisc n’y dérogent pas (art. 2 al. 2 LPFisc).</w:t>
      </w:r>
    </w:p>
    <w:p>
      <w:r>
        <w:t>Pour l’IFD, selon l’art. 5 al. 2 du règlement d’application de diverses dispositions fiscales fédérales du 30 décembre 1958 (RDDFF - D 3 80.04), la procédure est réglée par les art. 140 à 144 de la loi fédérale sur l’impôt fédéral direct du 14 décembre 1990 (LIFD - RS 642.11).</w:t>
      </w:r>
    </w:p>
    <w:p>
      <w:r>
        <w:rPr>
          <w:b/>
        </w:rPr>
        <w:t>E. 2</w:t>
      </w:r>
    </w:p>
    <w:p>
      <w:r>
        <w:t>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w:t>
      </w:r>
    </w:p>
    <w:p>
      <w:r>
        <w:t>- 3/5 - A/80/2018 l’autorité, ce qui est le cas chaque fois qu’il est partie à la procédure (arrêt du Tribunal fédéral 6B_239/2011 du 22 mars 2012 consid. 3.5 ; ATA/1595/2017 du 12 décembre 2017 consid. 2 et les arrêts cités).</w:t>
      </w:r>
    </w:p>
    <w:p>
      <w:r>
        <w:t>En vertu de l’art. 62 al. 5 LPA, lorsqu’une personne à qui une décision devait être notifiée ne l’a pas reçue, sans sa faute, le délai de recours court du jour où cette personne a eu connaissance de la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w:t>
      </w:r>
    </w:p>
    <w:p>
      <w:r>
        <w:t>c. Les cas de force majeure sont réservés, conformément à l’art. 16 al. 1 2ème phr. LPA.</w:t>
      </w:r>
    </w:p>
    <w:p>
      <w:r>
        <w:t>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w:t>
      </w:r>
    </w:p>
    <w:p>
      <w:r>
        <w:rPr>
          <w:b/>
        </w:rPr>
        <w:t>E. 3</w:t>
      </w:r>
    </w:p>
    <w:p>
      <w:r>
        <w:t>À teneur de l’art. 17 al. 1 LPA, les délais commencent à courir le lendemain de leur communication ou de l’événement qui les déclenche.</w:t>
      </w:r>
    </w:p>
    <w:p>
      <w:r>
        <w:t>Dans le cadre d’une procédure de recours, l’art. 62 al. 3 1ère phr. LPA prescrit que le délai court dès le lendemain de la notification de la décision.</w:t>
      </w:r>
    </w:p>
    <w:p>
      <w:r>
        <w:t>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w:t>
      </w:r>
    </w:p>
    <w:p>
      <w:r>
        <w:t>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à savoir dans sa boîte aux lettres ou sa case postale. Il n’est pas nécessaire que celui-ci en prenne réellement connaissance (ATF 142 III 599 consid. 2.4.1) ; il suffit qu’il puisse en prendre</w:t>
      </w:r>
    </w:p>
    <w:p>
      <w:r>
        <w:t>- 4/5 - A/80/2018 connaissance (arrêt du Tribunal fédéral 2C_430/2009 du 14 janvier 2010 consid. 2.2).</w:t>
      </w:r>
    </w:p>
    <w:p>
      <w:r>
        <w:rPr>
          <w:b/>
        </w:rPr>
        <w:t>E. 4</w:t>
      </w:r>
    </w:p>
    <w:p>
      <w:r>
        <w:t>En l’espèce, le jugement querellé a été notifié au domicile indiqué par le recourant par pli recommandé reçu le 7 septembre 2018. Le délai de recours a commencé à courir le lendemain pour échoir le lundi 8 octobre 2018, par report dès lors que le trentième jour tombait le dimanche 7 octobre 2018. Le fait que le recourant allègue résider à l’étranger, de sorte que le jugement en cause ne lui aurait été transmis que le 15 octobre 2018, n’est pas pertinent dès lors qu’il ne prétend pas que la notification avait été entachée d’une quelconque irrégularité. Le dossier ne révèle pas que tel soit le cas. Le recourant ne fait par ailleurs valoir aucune circonstance qui l’aurait empêché de se faire remettre le jugement litigieux en temps utile pour pouvoir recourir dans le délai prescrit par la loi.</w:t>
      </w:r>
    </w:p>
    <w:p>
      <w:r>
        <w:t>Partant, le recours, qui a été interjeté une semaine après l’échéance du délai de recours, est tardif et donc irrecevable.</w:t>
      </w:r>
    </w:p>
    <w:p>
      <w:r>
        <w:rPr>
          <w:b/>
        </w:rPr>
        <w:t>E. 5</w:t>
      </w:r>
    </w:p>
    <w:p>
      <w:r>
        <w:t>Vu l’issue du litige, un émolument de CHF 700.-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