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ATA/1198/2018 vom 6. November 2018</w:t>
      </w:r>
    </w:p>
    <w:p>
      <w:r>
        <w:t>GE Cour de justice, 2018-11-06, FR</w:t>
      </w:r>
    </w:p>
    <w:p>
      <w:r>
        <w:rPr>
          <w:b/>
        </w:rPr>
        <w:t xml:space="preserve">Quelle: </w:t>
      </w:r>
      <w:r>
        <w:t>https://mcp.opencaselaw.ch/entscheid/ge_gerichte_ATA_1198_2018</w:t>
      </w:r>
    </w:p>
    <w:p>
      <w:r>
        <w:t>FR: GE_GERICHTE ATA/1198/2018 du 6 novembre 2018</w:t>
      </w:r>
    </w:p>
    <w:p>
      <w:r>
        <w:t>IT: GE_GERICHTE ATA/1198/2018 del 6 novembre 2018</w:t>
      </w:r>
    </w:p>
    <w:p>
      <w:pPr>
        <w:pStyle w:val="Heading2"/>
      </w:pPr>
      <w:r>
        <w:t>Regeste</w:t>
      </w:r>
    </w:p>
    <w:p>
      <w:r>
        <w:t>Résumé: Déduction fiscale pour personne nécessiteuse à charge du recourant refusée en raison de l'absence de preuve des versements faits en main propre, à l'étranger ; exigence accrue de preuve applicable dans le cadre de complexe de faits internationaux. Rejet du recours.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(ATA/854/2018 du 21 août 2018 et la référence citée).</w:t>
      </w:r>
    </w:p>
    <w:p>
      <w:r>
        <w:t>b. En l’espèce, le litige porte sur la seule déduction pour charge de famille en raison de l’aide apportée par le recourant à sa mère vivant à l’étranger pour l’ICC et l’IFD 2015, l’intéressé s’étant vu allouer ses conclusions s’agissant de la prise en charge de ses frais médicaux par CHF 5'172.-, de sorte à ne plus avoir d’intérêt à agir sur ce point. Les conclusions du recourant en lien avec la déduction des frais d’entretien de sa fille sont, quant à elles, irrecevables, dès lors qu’elles sont exorbitantes à l’objet du litige, tout comme celles en lien avec sa taxation 2016. 3) a. L’impôt sur le revenu a pour objet tous les revenus du contribuable, qu’ils soient uniques ou périodiques (art. 16 al. 1 LIFD). Le revenu net se calcule en</w:t>
      </w:r>
    </w:p>
    <w:p>
      <w:r>
        <w:t>- 6/10 - A/1202/2017 défalquant du total des revenus imposables les déductions générales et les frais mentionnés aux art. 26 à 33a LIFD (art. 25 LIFD).</w:t>
      </w:r>
    </w:p>
    <w:p>
      <w:r>
        <w:t>L’art. 35 al. 1 let. b LIFD prévoit que sont déduits du revenu net CHF 6'500.- pour chaque personne totalement ou partiellement incapable d’exercer une activité lucrative, à l’entretien de laquelle le contribuable pourvoit, à condition que son aide atteigne au moins le montant de la déduction. Cette disposition permet de tenir compte de la diminution de la capacité contributive du contribuable, qui par obligation juridique ou par devoir moral, entretient un proche objectivement incapable de subvenir à ses besoins (arrêt du Tribunal fédéral 2C_421/2010 du 2 novembre 2011 consid. 2.1 ; ATA/482/2018 du 15 mai 2018).</w:t>
      </w:r>
    </w:p>
    <w:p>
      <w:r>
        <w:t>b. En droit genevois, l’impôt sur le revenu a pour objet tous les revenus, prestations et avantages du contribuable, qu’ils soient uniques ou périodiques, en espèces ou en nature et quelle qu’en soit l’origine, avant déductions (art. 17 de la loi sur l’imposition des personnes physiques du 27 septembre 2009 - LIPP - D 3 08). Le revenu net se calcule en défalquant du total des revenus imposables les déductions générales et les frais mentionnés aux art. 29 à 37 LIPP (art. 28 LIPP).</w:t>
      </w:r>
    </w:p>
    <w:p>
      <w:r>
        <w:t>Sont ensuite déduites du revenu net annuel, au titre des déductions sociales, notamment celles pour charges de famille. L’art. 39 al. 1 LIPP prévoit ainsi qu’est déduit du revenu annuel net CHF 10'000.- pour chaque charge de famille (let. a) ou CHF 5'000.- pour chaque demi-charge de famille (let. b). Selon l’art. 39 al. 2 let. c LIPP, constituent des charges de famille les ascendants et descendants (dans les autres cas que ceux visés à l’art. 38 al. 2 let. a et b LIPP, non pertinents en l’espèce),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4)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w:t>
      </w:r>
    </w:p>
    <w:p>
      <w:r>
        <w:t>- 7/10 - A/1202/2017</w:t>
      </w:r>
    </w:p>
    <w:p>
      <w:r>
        <w:t>Des règles similaires figurent dans la LPFisc, pour la taxation de l’ICC (art. 25, 26, 31 LPFisc). Le contribuable porte ainsi la responsabilité de l’exactitude de sa déclaration (arrêt du Tribunal fédéral 2C_63/2014 du 5 novembre 2014 consid. 3.1 ; ATA/482/2018 précité).</w:t>
      </w:r>
    </w:p>
    <w:p>
      <w:r>
        <w:t>b. Comme il appartient au contribuable de prouver les faits diminuant ou supprimant la dette fiscale (ATF 140 II 248 consid. 3.5), il lui incombe d’établir la situation d’indigence de la personne soutenue et de prouver le soutien apporté. Lorsque la personne bénéficiaire ne se trouve pas en Suisse, la preuve de sa dépendance financière et des sommes versées à l’étranger est soumise à des conditions particulièrement strictes (arrêt du Tribunal fédéral 2C_878/2012 du 7 décembre 2012 consid. 2.1 et les références citées). Dans ce cas, les autorités fiscales peuvent exiger une preuve rendant plausible que les montants en question sont parvenus au destinataire nécessiteux. Lorsqu’aucun justificatif bancaire ou postal ne peut être présenté, il appartient au contribuable de produire, au moins, une confirmation écrite du destinataire et de prouver dans une forme appropriée, par exemple par le biais d’une attestation d’une autorité, que le bénéficiaire a bien reçu le montant du soutien provenant de Suisse (arrêt du Tribunal fédéral 2C_582/2017 du 23 février 2018 consid. 4.2).</w:t>
      </w:r>
    </w:p>
    <w:p>
      <w:r>
        <w:t>Une déclaration sous serment, même authentifiée et traduite, ne prouve pas la réalité des versements opérés si les recourants allèguent avoir remis de la main à la main les sommes aux bénéficiaires mais qu’aucun document, que ce soit un reçu, un avis de transfert ou une attestation de change n’établit la réalité de ces versements (ATA/482/2018 précité ; ATA/522/2017 du 9 mai 2017). 5)</w:t>
      </w:r>
    </w:p>
    <w:p>
      <w:r>
        <w:t>En l’espèce, le recourant soutient que des charges à hauteur de CHF 6'000.- liées à l’entretien de sa mère, résidant à l’étranger et qu’il soutient financièrement, devaient être déduites de son revenu. Il n’a toutefois produit aucun justificatif, bancaire, postal ou autre, attestant du versement de ce montant, s’étant limité à produire une attestation manuscrite signée par sa mère selon laquelle elle reconnaissait avoir reçu « 10'000.- dinars » de sa part, ainsi qu’un certificat de l’état social tunisien aux termes duquel il avait déclaré être le seul soutien de sa mère. De tels documents ne sont ni probants ni suffisants à prouver ses allégués au regard des exigences accrues en matière de transfert d’argent à l’étranger. Outre le fait qu’ils ne renseignent pas sur l’état de santé de la mère du recourant ni sur sa fortune et sur sa situation financière et de la nécessité objective d’un soutien financier en sa faveur, le deuxième de ces documents confirme uniquement qu’il avait déclaré être le seul soutien de sa mère, sans articuler de montant et sans qu’un tel fait soit certifié par l’autorité. Rien n’indique au demeurant que la somme de CHF 6'000.- qu’il allègue lui avoir remise l’ait effectivement été, le recourant n’ayant au demeurant produit aucun extrait de son compte bancaire attestant du retrait d’un tel montant ni une quelconque attestation de change.</w:t>
      </w:r>
    </w:p>
    <w:p>
      <w:r>
        <w:t>- 8/10 - A/1202/2017</w:t>
      </w:r>
    </w:p>
    <w:p>
      <w:r>
        <w:t>C’est donc à juste titre que le TAPI a confirmé les décisions de taxation de l’AFC-GE sur ce point. 6) a. Le recourant soutient que le TAPI ne pouvait mettre à sa charge des frais de procédure de CHF 500.-, étant donné qu’il a partiellement obtenu gain de cause.</w:t>
      </w:r>
    </w:p>
    <w:p>
      <w:r>
        <w:t>b. La juridiction administrative statue sur les frais de procédure, indemnités et émoluments dans les limites établies par règlement du Conseil d’État (art. 87 al. 1 et 3 LPA) et conformément au principe de la proportionnalité (ATA/988/2018 du 25 septembre 2018).</w:t>
      </w:r>
    </w:p>
    <w:p>
      <w:r>
        <w:t>L’art. 1 let. a du règlement sur les frais, émoluments et indemnités en procédure administrative du 30 juillet 1986 (RFPA - E 5 10.03) prévoit que les frais de procédure qui peuvent être mis à la charge de la partie comprennent notamment l’émolument d’arrêté qui, en règle générale, n’excède pas CHF 10'000.- (art. 2 al. 1 LFPA).</w:t>
      </w:r>
    </w:p>
    <w:p>
      <w:r>
        <w:t>De jurisprudence constante, la partie qui succombe supporte une partie des frais découlant du travail qu’elle a généré par sa saisine (ATA/182/2018 du 27 février 2018 et les références citées).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w:t>
      </w:r>
    </w:p>
    <w:p>
      <w:r>
        <w:t>c. En l’espèce, le recourant n’a que partiellement obtenu gain de cause s’agissant de la déduction de ses frais d’assurance-maladie. Le TAPI n’a ainsi pas excédé ni abusé de son pouvoir d’appréciation en mettant à sa charge un montant, réduit, de CHF 500.- au titre des frais de procédure, dans la mesure de ses conclusions, puisque celles portant sur la déductibilité des frais d’entretien en faveur de sa mère et des « enquête sur le paiement de ses impôts depuis 1990 » à mener ont été rejetées. Ce grief sera par conséquent écarté.</w:t>
      </w:r>
    </w:p>
    <w:p>
      <w:r>
        <w:t>Au vu de ce qui précède, le recours sera rejeté. 7)</w:t>
      </w:r>
    </w:p>
    <w:p>
      <w:r>
        <w:t>Un émolument de CHF 500.- sera mis à la charge du recourant, qui succombe (art. 87 al. 1 LPA), et aucune indemnité de procédure ne sera allouée (art. 87 al. 2 LPA).</w:t>
      </w:r>
    </w:p>
    <w:p>
      <w:r>
        <w:t>* * * * *</w:t>
      </w:r>
    </w:p>
    <w:p>
      <w:r>
        <w:t>- 9/10 - A/1202/2017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