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ATA/1197/2022 vom 29. November 2022</w:t>
      </w:r>
    </w:p>
    <w:p>
      <w:r>
        <w:t>GE Cour de justice, 2022-11-29, FR</w:t>
      </w:r>
    </w:p>
    <w:p>
      <w:r>
        <w:rPr>
          <w:b/>
        </w:rPr>
        <w:t xml:space="preserve">Quelle: </w:t>
      </w:r>
      <w:r>
        <w:t>https://mcp.opencaselaw.ch/entscheid/ge_gerichte_ATA_1197_2022</w:t>
      </w:r>
    </w:p>
    <w:p>
      <w:r>
        <w:t>FR: GE_GERICHTE ATA/1197/2022 du 29 novembre 2022</w:t>
      </w:r>
    </w:p>
    <w:p>
      <w:r>
        <w:t>IT: GE_GERICHTE ATA/1197/2022 del 29 novembre 2022</w:t>
      </w:r>
    </w:p>
    <w:p>
      <w:pPr>
        <w:pStyle w:val="Heading2"/>
      </w:pPr>
      <w:r>
        <w:t>Erwägungen</w:t>
      </w:r>
    </w:p>
    <w:p>
      <w:r>
        <w:rPr>
          <w:b/>
        </w:rPr>
        <w:t>E. 12</w:t>
      </w:r>
    </w:p>
    <w:p>
      <w:r>
        <w:t>septembre 1985 - LPA - E 5 10). 2)</w:t>
      </w:r>
    </w:p>
    <w:p>
      <w:r>
        <w:t>Le litige porte sur la conformité au droit de la révocation de l'autorisation d'établissement de la recourante et de ses filles mineures, et du refus de leur octroyer une nouvelle autorisation de séjour.</w:t>
      </w:r>
    </w:p>
    <w:p>
      <w:r>
        <w:t>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t>b. Le 1er janvier 2019, est entrée en vigueur une modification de la LEtr, devenue la LEI. Selon la jurisprudence du Tribunal fédéral, le nouveau droit matériel s'applique à la cause lorsque l'autorité de migration a informé l'administré de son intention de révoquer son autorisation de séjour après le 1er janvier 2019 (arrêt du Tribunal fédéral 2C_522/2021 du 30 septembre 2021 consid. 3). Le nouveau droit s'applique donc en l'espèce, l'OCPM ayant annoncé son intention de révoquer l'autorisation d'établissement de la recourante le 17 novembre 2020,</w:t>
      </w:r>
    </w:p>
    <w:p>
      <w:r>
        <w:t>- 11/21 - A/1118/2021 étant précisé cependant que la plupart des dispositions de la LEI sont demeurées identiques.</w:t>
      </w:r>
    </w:p>
    <w:p>
      <w:r>
        <w:t>c.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d'Égypte. 3) a. 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w:t>
      </w:r>
    </w:p>
    <w:p>
      <w:r>
        <w:t>b. 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 sciemment renoncé au renvoi à des notions telles que le centre des intérêts vitaux ou même le domicile (ATF 145 II 322 consid. 2.2).</w:t>
      </w:r>
    </w:p>
    <w:p>
      <w:r>
        <w:t>L’extinction prévue à l’art. 61 al. 2 LEI s’opère d'office, et il n'existe aucune liberté d'appréciation ni espace pour prendre en compte le principe de la proportionnalité (arrêts du Tribunal fédéral 2C_498/2015 du 5 novembre 2015 consid. 5.4.2 ; 2C_327/2013 du 23 octobre 2013 consid. 2.3). Si le séjour effectif à l'étranger dure plus de six mois, l'autorisation d'établissement s'éteint, conformément à la pratique, indépendamment des causes, des motifs ou des intentions de la personne concernée en relation avec son absence du pays (arrêt du Tribunal fédéral 2C_1035/2017 du 20 juillet 2018 consid. 3.1).</w:t>
      </w:r>
    </w:p>
    <w:p>
      <w:r>
        <w:t>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 Elle sera adressée, dûment motivée, à l’autorité cantonale compétente en matière d’étrangers, qui statue librement dans les limites de sa compétence (directives et commentaires du secrétariat d’État au migrations [ci- après : SEM], domaine des étrangers, état au 1er octobre 2022, ch. 3.5.3.2.3).</w:t>
      </w:r>
    </w:p>
    <w:p>
      <w:r>
        <w:t>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Si l'étranger se constitue un domicile à l'étranger et y rentre les week-ends, mais qu'il séjourne en Suisse toute</w:t>
      </w:r>
    </w:p>
    <w:p>
      <w:r>
        <w:t>- 12/21 - A/1118/2021 la semaine pour y exercer une activité indépendante, il y maintient la présence physique nécessaire au maintien de son autorisation d'établissement (ATF 145 II 322 consid. 2.5).</w:t>
      </w:r>
    </w:p>
    <w:p>
      <w:r>
        <w:t>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précité ; 2C_581/2008 du 6 novembre 2008 consid. 4.1). 4)</w:t>
      </w:r>
    </w:p>
    <w:p>
      <w:r>
        <w:t>En l'espèce, la recourante est incontestablement restée plus de six mois consécutifs en Égypte, tant pendant la période entre le 25 mai 2017 et le 2 mars 2018 que depuis, si bien que la caducité de son autorisation de séjour devait être constatée d'office, sans possibilité de prendre en considération ses motifs d’absence de Suisse. Comme justement relevé par le TAPI, la recourante aurait pu demander le maintien de son autorisation d'établissement, ce qu'elle n'a pas fait. À cet égard, elle soutient ne pas avoir eu connaissance de l'art. 61 LEI, sans que son ignorance de la législation pertinente puisse lui être d'aucun secours. 5)</w:t>
      </w:r>
    </w:p>
    <w:p>
      <w:r>
        <w:t>La recourante invoque une violation du principe de la bonne foi de l'administration, arguant que la prolongation de son autorisation d'établissement en 2020 l'avait convaincue qu'elle ne se verrait pas retirer son autorisation d'établissement.</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w:t>
      </w:r>
    </w:p>
    <w:p>
      <w:r>
        <w:t>- 13/21 - A/1118/2021 connaissait ou aurait dû connaître (arrêt du Tribunal fédéral 1P.292/2004 du 29 juillet 2004 consid. 2.1).</w:t>
      </w:r>
    </w:p>
    <w:p>
      <w:r>
        <w:t>b.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t>c.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t>d. L’autorisation d’établissement est octroyée pour une durée indéterminée et sans conditions (art. 34 al. 1 LEI) ; à des fins de contrôle, le titre de séjour du titulaire d’une autorisation d’établissement est remis pour une durée de cinq ans (art. 41 al. 3 LEI).</w:t>
      </w:r>
    </w:p>
    <w:p>
      <w:r>
        <w:t>e. Il résulte de ces caractéristiques de l'autorisation d'établissement qu'un renouvellement du livret, soit du titre de séjour physique, qui a lieu tous les cinq ans, ne peut être compris raisonnablement comme une assurance que l'autorisation en cause ne sera jamais révoquée ; surtout, lorsque, comme en l'espèce, l'autorité émet depuis un certain temps des doutes sur la réalité du séjour de l'étranger (ATA/86/2021 du 26 janvier 2021 consid. 14).</w:t>
      </w:r>
    </w:p>
    <w:p>
      <w:r>
        <w:t>Il s'ensuit qu'en procédant au renouvellement du livret C physique de la recourante en 2020, l'intimé n'a pas donné une assurance à la recourante, dès lors notamment que le 6 mars 2018 déjà, l’OCPM évoquait la possibilité de constater la caducité de son autorisation d’établissement si elle ne fournissait pas certaines pièces en lien avec son absence de Suisse et sa situation personnelle. Elle ne peut donc se prévaloir du principe de la bonne foi. Le grief sera écarté. 6)</w:t>
      </w:r>
    </w:p>
    <w:p>
      <w:r>
        <w:t>La recourante sollicite à titre subsidiaire l’octroi d’une nouvelle autorisation de séjour en demandant sa réadmission.</w:t>
      </w:r>
    </w:p>
    <w:p>
      <w:r>
        <w:t>- 14/21 - A/1118/2021</w:t>
      </w:r>
    </w:p>
    <w:p>
      <w:r>
        <w:t>a. L'art. 30 al. 1 let. k LEI prévoit qu'il est possible de déroger aux conditions d'admission (art. 18 à 29) dans le but de faciliter la réadmission en Suisse d'étrangers qui ont été titulaires d'une autorisation de séjour ou d'établissement.</w:t>
      </w:r>
    </w:p>
    <w:p>
      <w:r>
        <w:t>b. L'art. 49 al. 1 OASA précise à ce sujet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w:t>
      </w:r>
    </w:p>
    <w:p>
      <w:r>
        <w:t>c. En cas de retour en Suisse d'un étranger dont l'autorisation d'établissement a pris fin après le délai de six mois, ce dernier est considéré comme un nouvel arrivant et est en principe soumis aux conditions d'admission de la LEI et de l'OASA, de sorte qu'il doit solliciter à nouveau une autorisation de séjour (arrêt du Tribunal administratif fédéral [ci-après : TAF] F-139/2016 du 11 avril 2017 consid. 5.1). Il n'y a pas de droit à la réadmission (arrêts du Tribunal fédéral 2C_16/2022 du 13 janvier 2022 consid. 2.3 ; 2C_483/2014 du 26 mai 2014 consid. 2.3).</w:t>
      </w:r>
    </w:p>
    <w:p>
      <w:r>
        <w:t>d. Bien que cela ne soit expressément mentionné ni par la LEI ni par l'OASA, la condition des moyens financiers suffisants s'applique (Minh Son NGUYEN/ Cesla AMARELLE [éd.], Code annoté de droit des migrations, vol. II, 2017, n. 151 ad art. 30 LEtr et la référence jurisprudentielle cantonale citée). Sur la base également d'un arrêt cantonal, le même auteur mentionne qu'une demande d'autorisation sur la base de l'art. 30 al. 1 let. k n'est possible que lorsque la décision relative à l'extinction de l'autorisation d'établissement est devenue définitive et exécutoire (ibid. n. 149 ad art. 30 LEtr).</w:t>
      </w:r>
    </w:p>
    <w:p>
      <w:r>
        <w:t>e. Selon l'art. 10a al. 1 de l'ordonnance 3 sur les mesures destinées à lutter contre le coronavirus du 19 juin 2020 (ordonnance 3 Covid-19 - RS 818.101.24), les étrangers qui, en raison des mesures liées au coronavirus, ont été empêchés d’agir dans les délais prévus à l’art. 47 ou 61 LEI peuvent réparer cette omission avant l’échéance de la durée de validité de l'ordonnance 3 Covid-19.</w:t>
      </w:r>
    </w:p>
    <w:p>
      <w:r>
        <w:t>f. La portée de la maxime inquisitoire est restreinte par le devoir des parties de collaborer à la constatation des faits (art. 22 LPA).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ATA/874/2020 du 8 septembre 2020 consid. 5a ; ATA/871/2015 du 25 août 2015 consid. 3c et les références citées). La jurisprudence considère que le devoir de collaboration des parties à l’établissement des faits est spécialement élevé s'agissant de faits que la partie connaît mieux que quiconque (arrêts du Tribunal</w:t>
      </w:r>
    </w:p>
    <w:p>
      <w:r>
        <w:t>- 15/21 - A/1118/2021 fédéral 2C_284/2019 du 16 septembre 2019 consid. 4.3 ; 1C_426/2017 du 11 mars 2019 consid. 5.3 et les références citées). 7)</w:t>
      </w:r>
    </w:p>
    <w:p>
      <w:r>
        <w:t>En l'espèce, la réadmission de la recourante et de ses enfants sur la base des art. 30 al. 1 let. k LEI et 49 OASA a été examinée d'office par l’autorité intimée et n'a pas été formellement demandée par la recourante. Or, au moment du prononcé de la décision du 24 février 2021, et à plus forte raison aujourd'hui, la recourante avait très vraisemblablement passé plus que deux ans en Égypte depuis le mois de mars 2017. Quoi qu'il en soit, elle ne dispose pas de moyens suffisants pour s'établir à nouveau en Suisse, puisqu'il s'avère qu'elle n'y a plus de travail, et qu'elle a des dettes et des actes de défaut de biens pour plusieurs dizaines de milliers de francs. Par ailleurs, les motifs qu'elle a invoqués pour justifier la poursuite de son séjour en Égypte n'ont rien à voir avec la pandémie de coronavirus, si bien qu'elle ne peut bénéficier du régime dérogatoire de l'art. 10a ordonnance 3 Covid-19.</w:t>
      </w:r>
    </w:p>
    <w:p>
      <w:r>
        <w:t>Enfin, quand bien même la recourante a fourni des explications sur son manque de participation à la procédure devant le TAPI, elle doit se laisser opposer le fait qu'elle n'a fourni que de manière très partielle les pièces permettant d'établir la réalité et la durée de ses séjours en Suisse, sa situation professionnelle et financière ainsi que le parcours de ses enfants, notamment du point de vue scolaire.</w:t>
      </w:r>
    </w:p>
    <w:p>
      <w:r>
        <w:t>Au vu de ce qui précède, il n'y a pas place pour une réadmission fondée sur les art. 30 al. 1 let. k LEI et 49 OASA, laquelle n'est, comme déjà rappelé, pas un droit. 8) a.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contient une liste exemplative des critères à prendre en considération pour la reconnaissance des cas individuels d’une extrême gravité, comme l’intégration du requérant (let. a), du respect de l’ordre juridique suisse (let. b), de la situation familiale, particulièrement de la période de scolarisation et de la durée de la scolarité des enfants (let. c), et financière (let. d), la durée de la présence en Suisse (let. e), l’état de santé (let. f), ainsi que les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mars 2022 [ci-après : directives LEI], ch. 5.6.10).</w:t>
      </w:r>
    </w:p>
    <w:p>
      <w:r>
        <w:t>- 16/21 - A/1118/2021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145 I 308 consid. 3.3.1). L’autorité doit néanmoins procéder à l’examen de l’ensemble des circonstances du cas d’espèce pour déterminer l’existence d’un cas de rigueur (ATF 128 II 200 consid. 4 ; 124 II 110 consid. 2 ; ATA/62/2022 du 25 janvier 2022 consid. 3b).</w:t>
      </w:r>
    </w:p>
    <w:p>
      <w:r>
        <w:t>b.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 2A.543/2001 du 25 avril 2002 consid. 5.2 ; arrêt du TAF F-1734/2019 du 23 mars 2020 consid. 8.5 et les références citées).</w:t>
      </w:r>
    </w:p>
    <w:p>
      <w:r>
        <w:t>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w:t>
      </w:r>
    </w:p>
    <w:p>
      <w:r>
        <w:t>c. La jurisprudence requiert, de manière générale, une très longue durée de séjour en Suisse, soit une période de sept à huit ans (ATA/1306/2020 du</w:t>
      </w:r>
    </w:p>
    <w:p>
      <w:r>
        <w:rPr>
          <w:b/>
        </w:rPr>
        <w:t>E. 15</w:t>
      </w:r>
    </w:p>
    <w:p>
      <w:r>
        <w:t>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w:t>
      </w:r>
    </w:p>
    <w:p>
      <w:r>
        <w:t>- 17/21 - A/1118/2021</w:t>
      </w:r>
    </w:p>
    <w:p>
      <w:r>
        <w:t>Les années passées en Suisse dans l'illégalité ou au bénéfice d'une simple tolérance – par exemple en raison de l'effet suspensif attaché à des procédures de recours – ne sont pas déterminantes (ATF 137 II 1 consid. 4.3 ; 134 II 10 consid. 4.3 ; arrêts du Tribunal fédéral 2C_603/2019 du 16 décembre 2019 consid. 6.2 ; 2C_436/2018 du 8 novembre 2018 consid. 2.2). 9)</w:t>
      </w:r>
    </w:p>
    <w:p>
      <w:r>
        <w:t>En l'espèce, c'est volontairement que la recourante est retournée en Égypte, d'abord en 2017 puis depuis 2021. Elle ne peut être suivie lorsqu'elle indique avoir vécu quatorze ans en Suisse mais n'être retournée dans son pays qu'en de rares occasions, dès lors que si ses trois filles sont nées à Genève, la recourante n'a pas réussi à prouver qu'elles y avaient été scolarisées. Elle a épousé son (ex-)mari en 2012 en Égypte ; elle n'a pas allégué que ce dernier serait jamais venu en Suisse mais n'en a pas moins conçu avec lui trois enfants. Enfin, la recourante indique être maintenant divorcée mais ne donne aucune précision sur sa situation au Caire, si ce n'est qu'elle y est allée pour habiter la maison de feu sa mère.</w:t>
      </w:r>
    </w:p>
    <w:p>
      <w:r>
        <w:t>Le dossier ne permet pas de retenir que les conditions d'un cas d'extrême gravité seraient remplies. Il est difficile d'évaluer la durée réelle du séjour en Suisse de la recourante, quand bien même celle-ci a bénéficié d’un titre de séjour depuis 2005. Son intégration sociale ne peut être qualifiée de particulièrement poussée, puisqu'elle dit avoir à la fin de son séjour, habité le logement de son père et qu'elle a contracté de nombreuses dettes. Sa maîtrise du français, telle qu'elle ressort des lettres adressées à l'OCPM, n'est pas à la mesure du nombre d'années supposément passées à Genève.</w:t>
      </w:r>
    </w:p>
    <w:p>
      <w:r>
        <w:t>Son ascension professionnelle ne peut être considérée comme remarquable, la recourante n'ayant pas démontré avoir travaillé de manière stable même si elle a à une occasion produit un contrat de travail. Elle ne possède à tout le moins pas des connaissances professionnelles si spécifiques qu’elle ne pourrait les mettre en œuvre dans son pays d’origine. Elle n'allègue pas de problèmes de santé. Enfin, s'agissant de la situation de ses enfants, celles-ci sont jeunes et n'ont selon toute vraisemblance pas été scolarisées dans l'enseignement genevois, comme déjà exposé plus haut.</w:t>
      </w:r>
    </w:p>
    <w:p>
      <w:r>
        <w:t>C'est ainsi à juste titre qu'une autorisation de séjour pour cas d'extrême gravité a été refusée à la recourante. 10)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(ATA/1798/2019 du 10 décembre 2019 consid. 6 et les arrêts cités). Le renvoi d'une personne étrangère ne peut être ordonné que si l'exécution de celui-ci est possible, licite ou peut être raisonnablement exigée (art. 83 al. 1 LEI).</w:t>
      </w:r>
    </w:p>
    <w:p>
      <w:r>
        <w:t>- 18/21 - A/1118/2021</w:t>
      </w:r>
    </w:p>
    <w:p>
      <w:r>
        <w:t>b. En l'espèce, dès lors qu'il a, à juste titre, refusé l’octroi d’une autorisation de séjour à la recourante et à ses enfants, l'intimé devait prononcer son renvoi. Pour le surplus, aucun motif ne permet de retenir que son renvoi ne serait pas possible, licite ou ne pourrait raisonnablement être exigé ; celle-ci ne le fait d'ailleurs pas valoir.</w:t>
      </w:r>
    </w:p>
    <w:p>
      <w:r>
        <w:t>Mal fondé, le recours sera rejeté. 11) Vu l'issue du recours, un émolument de CHF 400.-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