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ATA/1196/2021 vom 9. November 2021</w:t>
      </w:r>
    </w:p>
    <w:p>
      <w:r>
        <w:t>GE Cour de justice, 2021-11-09, FR</w:t>
      </w:r>
    </w:p>
    <w:p>
      <w:r>
        <w:rPr>
          <w:b/>
        </w:rPr>
        <w:t xml:space="preserve">Quelle: </w:t>
      </w:r>
      <w:r>
        <w:t>https://mcp.opencaselaw.ch/entscheid/ge_gerichte_ATA_1196_2021</w:t>
      </w:r>
    </w:p>
    <w:p>
      <w:r>
        <w:t>FR: GE_GERICHTE ATA/1196/2021 du 9 novembre 2021</w:t>
      </w:r>
    </w:p>
    <w:p>
      <w:r>
        <w:t>IT: GE_GERICHTE ATA/1196/2021 del 9 novembre 2021</w:t>
      </w:r>
    </w:p>
    <w:p>
      <w:pPr>
        <w:pStyle w:val="Heading2"/>
      </w:pPr>
      <w:r>
        <w:t>Erwägungen</w:t>
      </w:r>
    </w:p>
    <w:p>
      <w:r>
        <w:rPr>
          <w:b/>
        </w:rPr>
        <w:t>E. 23</w:t>
      </w:r>
    </w:p>
    <w:p>
      <w:r>
        <w:t>septembre 2013 consid. 4.1).</w:t>
      </w:r>
    </w:p>
    <w:p>
      <w:r>
        <w:t>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t>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w:t>
      </w:r>
    </w:p>
    <w:p>
      <w:r>
        <w:t>À plusieurs reprises, la chambre de céans a du reste tenu compte, d'office ou sur requête, de faits qui s'étaient produits après que la décision de première instance a été rendue (ATA/1154/2020 du 17 novembre 2020 consid. 4b).</w:t>
      </w:r>
    </w:p>
    <w:p>
      <w:r>
        <w:t>- 18/22 - A/617/2020</w:t>
      </w:r>
    </w:p>
    <w:p>
      <w:r>
        <w:t>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w:t>
      </w:r>
    </w:p>
    <w:p>
      <w:r>
        <w:t>h. Le Tribunal fédéral a récemment confirmé l'appréciation des autorités cantonales, qui dans un cas de regroupement familial, avaient admis que la dégradation importante de l'état de santé de l'époux ayant un droit de séjour en Suisse constituait une circonstance nouvelle justifiant d’entrer en matière sur la demande de réexamen. La personne en question avait subi de nombreuses années auparavant un accident du travail ayant causé une fracture du crâne et une hémorragie cérébrale et sous-arachnoïdienne qui avaient engendré de graves séquelles et entraîné une incapacité de travail totale et définitive. Depuis la décision de refus d'autorisation de séjour pour regroupement familial de son épouse qui vivait au Kosovo, l'état de santé de l'époux s'était dégradé au point qu'il ne pouvait plus vivre seul, et avait fait l'objet d'une mesure de placement à des fins d'assistance dans un service de psychiatrie générale (ATF 146 I 185, not. consid. 4). 5)</w:t>
      </w:r>
    </w:p>
    <w:p>
      <w:r>
        <w:t>En l'espèce, les recourants se prévalent d'abord de circonstances nouvelles touchant leur intégration. Ils n'émargeraient plus au budget de l'aide sociale, rembourseraient l'aide accordée auparavant et auraient désormais les moyens de subvenir seuls à leurs besoins.</w:t>
      </w:r>
    </w:p>
    <w:p>
      <w:r>
        <w:t>L'attestation de l'hospice fournie avec la demande de réexamen date de décembre 2018, actualisée en janvier 2020 mais plus depuis. Même en prenant en compte que les recourants ne sont plus aidés par l'hospice, ils ne fournissent aucune indication au sujet de leurs revenus. L'allégation selon laquelle ils remboursent leur dette auprès de l'hospice est quant à elle battue en brèche par l'attestation fournie au TAPI, selon laquelle le plan de paiement est peu respecté. De plus et surtout, la balance des intérêts en matière d'intégration ne penche pas en leur faveur, au vu de la condamnation pénale récente du recourant, qui ne prétend du reste plus que son casier judiciaire serait vierge.</w:t>
      </w:r>
    </w:p>
    <w:p>
      <w:r>
        <w:t>S'agissant de la dégradation de l'état de santé du recourant, le TAPI a retenu à juste titre que si celle-ci était réelle, elle était essentiellement de nature psychique. Le certificat médical de la Dresse G______, du 30 mars 2021, produit par les recourants indique ainsi que la menace d'expulsion de Suisse et une situation économique difficile à l'arrêt du versement des indemnités journalières de l'assurance perte de gain ont fait baisser la thymie du patient et que ses douleurs s'étaient généralisées à l'hémicorps droit, l'étendue des douleurs étant sans correspondance anatomo-clinique, ce qui faisait en suspecter une importante cause psychiatrique. La jurisprudence retient, comme l'a relevé l'instance précédente, d'une part que les problèmes psychiques engendrés par la crainte de</w:t>
      </w:r>
    </w:p>
    <w:p>
      <w:r>
        <w:t>- 19/22 - A/617/2020 voir définitivement perdues ses perspectives d'avenir en Suisse ou l'imminence d'un renvoi ne sont pas susceptibles de justifier la reconnaissance d'un cas de rigueur (arrêt du Tribunal administratif fédéral [ci-après : TAF] F-6322/2016 du 1er mai 2018 consid. 5.4), et d'autre part que le fait qu'une personne dont l'éloignement a été ordonné, émet des menaces de suicide n'astreint pas l'État contractant à s'abstenir d'exécuter la mesure envisagée s'il prend des mesures concrètes pour en prévenir la réalisation (arrêt du TAF D-4909/2019 du 11 octobre 2021 consid. 7.3). Enfin, la présente espèce se distingue de celle jugée dans l'ATF 146 I 285, où la dégradation de l'état de santé du conjoint était susceptible de changer l'appréciation par rapport à la venue en Suisse de son épouse. Dans le présent cas le recourant est entouré par sa famille, que celle-ci soit en Suisse ou au Kosovo.</w:t>
      </w:r>
    </w:p>
    <w:p>
      <w:r>
        <w:t>Pour le surplus, les moyens de preuve fournis, notamment quant au parcours des deux fils des recourants, ne relèvent que de l'écoulement du temps, et ne sauraient être pris en compte à titre de modification notable des circonstances, sous peine de récompenser la persistance dans le non-respect des décisions en force.</w:t>
      </w:r>
    </w:p>
    <w:p>
      <w:r>
        <w:t>Il résulte de ce qui précède que c'est à juste titre que l'intimé a refusé d'entrer en matière sur les demandes de reconsidération présentées en décembre 2018. 6)</w:t>
      </w:r>
    </w:p>
    <w:p>
      <w:r>
        <w:t>Il convient encore d'examiner si, au regard de la situation médicale du recourant, un retour au Kosovo l'exposerait à une mise en danger concrète et si l'exécution de son renvoi de Suisse s'avèrerait dès lors, sous cet angle, inexigible.</w:t>
      </w:r>
    </w:p>
    <w:p>
      <w:r>
        <w:t>a.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w:t>
      </w:r>
    </w:p>
    <w:p>
      <w:r>
        <w:t>- 20/22 - A/617/2020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w:t>
      </w:r>
    </w:p>
    <w:p>
      <w:r>
        <w:t>b. En l'espèce, les problèmes de santé du recourant, après avoir été traités pendant de longues années en Suisse, n'apparaissent pas d'une gravité telle qu'ils puissent constituer un obstacle à l'exécution de son renvoi au Kosovo. De plus, les recourants ne démontrent pas qu'au vu desdits problèmes de santé, que le recourant ne pourrait trouver dans son pays d'origine un encadrement médical adéquat, au sens de la jurisprudence précitée, pour continuer le traitement entamé en Suisse.</w:t>
      </w:r>
    </w:p>
    <w:p>
      <w:r>
        <w:t>Il en découle que l'exécution de son renvoi ne serait pas inexigible.</w:t>
      </w:r>
    </w:p>
    <w:p>
      <w:r>
        <w:t>Mal fondé, le recours sera dès lors rejeté. 7)</w:t>
      </w:r>
    </w:p>
    <w:p>
      <w:r>
        <w:t>Au vu de l'issue du litige, un émolument de CHF 400.-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