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ATA/1195/2018 vom 6. November 2018</w:t>
      </w:r>
    </w:p>
    <w:p>
      <w:r>
        <w:t>GE Cour de justice, 2018-11-06, FR</w:t>
      </w:r>
    </w:p>
    <w:p>
      <w:r>
        <w:rPr>
          <w:b/>
        </w:rPr>
        <w:t xml:space="preserve">Quelle: </w:t>
      </w:r>
      <w:r>
        <w:t>https://mcp.opencaselaw.ch/entscheid/ge_gerichte_ATA_1195_2018</w:t>
      </w:r>
    </w:p>
    <w:p>
      <w:r>
        <w:t>FR: GE_GERICHTE ATA/1195/2018 du 6 novembre 2018</w:t>
      </w:r>
    </w:p>
    <w:p>
      <w:r>
        <w:t>IT: GE_GERICHTE ATA/1195/2018 del 6 novembre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Née le 26 septembre 1999, la recourante était majeure lorsque la décision litigieuse a été rendue. Elle est donc partie à la procédure (art. 7 LPA). Tel n’est pas le cas de son père, qui peut uniquement intervenir en qualité de représentant, conformément à l’art. 9 al. 1 LPA. Il ne ressort pas des pièces du dossier qu’il ait agi en cette qualité, la recourante ayant signé les actes de recours, de sorte que c’est à bon droit que la DGES-II a communiqué sa décision à la recourante uniquement. Le présent arrêt ne sera également notifié qu’à cette dernière.</w:t>
      </w:r>
    </w:p>
    <w:p>
      <w:r>
        <w:rPr>
          <w:b/>
        </w:rPr>
        <w:t>E. 3</w:t>
      </w:r>
    </w:p>
    <w:p>
      <w:r>
        <w:t>Élève à l’ECG, la recourante a suivi une formation du degré secondaire II (art. 8 al. 1 let. a loi sur l’instruction publique du 17 septembre 2015 - LIP - C 1 10) et était soumise au règlement sur l’enseignement secondaire II et tertiaire du 29 juin 2016 (REST - C 10.31) et au règlement relatif à l’école de culture générale du 29 juin 2016 (RECG - C 1 10.70).</w:t>
      </w:r>
    </w:p>
    <w:p>
      <w:r>
        <w:rPr>
          <w:b/>
        </w:rPr>
        <w:t>E. 4</w:t>
      </w:r>
    </w:p>
    <w:p>
      <w:r>
        <w:t>a. L’ECG dispense la formation de culture générale et une option de nature préprofessionnelle permettant aux élèves d’obtenir, à l’issue de trois années correspondant aux douzième, treizième et quatorzième années de scolarité, un certificat de culture générale donnant accès à certaines filières d’études du degré tertiaire B - formations professionnelles supérieures menant à un diplôme supérieur et celle préparant aux examens professionnels fédéraux - ainsi, en outre, qu’un certificat de maturité spécialisée donnant accès à certains domaines et filières de hautes écoles spécialisées et des hautes écoles pédagogiques (art. 9 al. 1 LIP ; art. 1 al 2 et 4 RECG). La formation menant au certificat de maturité spécialisée dure, en fonction des orientations, de vingt à quarante semaines et s’accomplit après l’obtention du certificat de culture générale (art. 4 al. 2 RECG).</w:t>
      </w:r>
    </w:p>
    <w:p>
      <w:r>
        <w:t>b. Dans le cadre de l’organisation des formations proposées par l’ECG, certaines disciplines sont obligatoires et d’autres, à choix (art. 5 al. 2 RECG). Un TPC préparé et présenté pendant la formation est obligatoire. Il doit permettre à l’élève de démontrer sa capacité à mener et à présenter de manière autonome une recherche approfondie dans les demandes d’études de la formation générale ou dans le domaine professionnel envisagé. Il s’étend sur une année et est suivi par un ou plusieurs enseignants. Il fait l’objet d’une évaluation chiffrée (art. 7 RECG).</w:t>
      </w:r>
    </w:p>
    <w:p>
      <w:r>
        <w:t>- 4/8 - A/2830/2018</w:t>
      </w:r>
    </w:p>
    <w:p>
      <w:r>
        <w:t>c. Toutes les disciplines d’enseignement font l’objet d’une évaluation fondée sur l’échelle de notes définie dans la REST (art. 15 al. 1 RECG). Pour les examens, les notes des maîtres et des jurés sont établies de la même manière (art. 36 al. 1 RECG). Les critères de réussite pour l’obtention du certificat de l’ECG sont définis à l’art. 40 al. 1 et 2 RECG. Sur proposition de la conférence des maîtres siégeant à huis clos et à laquelle prennent part les maîtres qui ont attribué une note prise en compte pour l’obtention du certificat, le directeur de l’école décide de l’attribution de ce dernier. Il ne peut être délivré par dérogation (art. 41 RECG).</w:t>
      </w:r>
    </w:p>
    <w:p>
      <w:r>
        <w:t>d. L’admission à la formation qui mène au certificat de maturité spécialisée dans l’une des sept orientations prévues par l’art. 42 RECG, dont la B______, est subordonnée aux conditions cumulatives suivantes : obtention du certificat de l’ECG dans l’option spécifique préprofessionnelle suivie, moyenne annuelle minimale de 4 dans l’option spécifique préprofessionnelle choisie et le respect des conditions spécifiques à chacune des sept orientations possibles (art. 45 al. 1 let. a à c RECG). Pour la maturité spécialisée en B______, les conditions spécifiques d’admission sont d’avoir atteint une moyenne annuelle égale ou supérieure à 4 en français, mathématiques, TPC et allemand et anglais, ainsi que d’avoir validé un séjour linguistique dans un pays germanophone d’une durée de six semaines consécutives (art. 45 al. 5 let. a et b).</w:t>
      </w:r>
    </w:p>
    <w:p>
      <w:r>
        <w:rPr>
          <w:b/>
        </w:rPr>
        <w:t>E. 5</w:t>
      </w:r>
    </w:p>
    <w:p>
      <w:r>
        <w:t>La recourante a obtenu le certificat de l’ECG et remplit les conditions pour entreprendre la formation menant au certificat de maturité spécialisée B______ à l’exception de l’exigence de la moyenne égale ou supérieure à 4 pour son TPC, pour lequel elle a obtenu une note de 3.7, qu’elle conteste. Elle remet en cause l’évaluation de son travail, effectuée par la maîtresse accompagnante et un juré lui-même enseignant.</w:t>
      </w:r>
    </w:p>
    <w:p>
      <w:r>
        <w:rPr>
          <w:b/>
        </w:rPr>
        <w:t>E. 6</w:t>
      </w:r>
    </w:p>
    <w:p>
      <w:r>
        <w:t>a. Selon l’art. 27 al. 2 REST, la valeur des travaux des élèves est exprimée selon une échelle de 6 (excellent) à 1 (nul ou annulé), les notes inférieures à 4 étant insuffisantes. L’appréciation du travail tient compte des éléments positifs (art. 27 al. 5 REST).</w:t>
      </w:r>
    </w:p>
    <w:p>
      <w:r>
        <w:t>b. Les notes scolaires ainsi que l’évaluation, chiffrée ou non d’un travail ou d’un stage ne peuvent être revues par l’autorité de recours. Elles ne peuvent pas faire l’objet d’un recours, sauf pour motif d’égalité ou d’arbitraire en cas de non promotion ou d’attribution d’une note ou appréciation insuffisante reprise ultérieurement comme note ou appréciation de diplôme ou de certificat final (art. 39 al. 3 REST).</w:t>
      </w:r>
    </w:p>
    <w:p>
      <w:r>
        <w:t>c. La disposition réglementaire précitée s’inscrit dans le cadre des principes généraux dégagés par la jurisprudence tant du Tribunal fédéral que de la chambre de céans, et dont il résulte qu’en matière d’examens, le pouvoir de l’autorité de recours est extrêmement restreint, sauf pour les griefs de nature formelle, qu’elle</w:t>
      </w:r>
    </w:p>
    <w:p>
      <w:r>
        <w:t>- 5/8 - A/2830/2018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(ATA/408/2016 du 13 mai 2016 ; ATA/592/2015 du 9 juin 2015 ; ATA/861/2014 du 4 novembre 2014 ; ATA 669/2014 du 26 août 2014 ; ATA/131/2013 du 5 mars 2013).</w:t>
      </w:r>
    </w:p>
    <w:p>
      <w:r>
        <w:t>Le Tribunal fédéral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w:t>
      </w:r>
    </w:p>
    <w:p>
      <w:r>
        <w:t>d.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ATF 131 I 467 consid. 3.1 ; ATA/408/2016 précité ; ATA/141/2015 précité ; ATA/131/2013 précité).</w:t>
      </w:r>
    </w:p>
    <w:p>
      <w:r>
        <w:t>- 6/8 - A/2830/2018</w:t>
      </w:r>
    </w:p>
    <w:p>
      <w:r>
        <w:rPr>
          <w:b/>
        </w:rPr>
        <w:t>E. 7</w:t>
      </w:r>
    </w:p>
    <w:p>
      <w:r>
        <w:t>En l’espèce, l’évaluation du TPC a été faite selon une grille détaillée prenant en considération la démarche (25%), l’écrit (50%) et la soutenance (25%), chacun de ces éléments se décomposant en trois rubriques : respecter le cadre de travail, mettre en œuvre des méthodes de travail et constituer un corpus de références pour la première ; développer une recherche, maîtriser la rédaction d’idée et maîtriser la forme d’un document, pour le second ; maîtriser le sujet, critiquer la démarche de travail et communiquer oralement pour la dernière. Outre les points attribués pour chaque rubrique, la grille de correction comporte les commentaires des évaluateurs. Ceux-ci mettent en évidence le manque de suivi des recherches et le défaut d’information sur la mise en œuvre des méthodes de travail en raison de nombreux rendez-vous avec la maîtresse accompagnante décommandés ou manqués et non rattrapés, une sous-exploitation des ressources, une rédaction mal maîtrisée et une mise en forme insuffisante, ainsi qu’un manque de recul par rapport au travail effectué.</w:t>
      </w:r>
    </w:p>
    <w:p>
      <w:r>
        <w:t>La recourante soutient que la correction de son travail manque de fondement, estimant les commentaires écrits incomplets, ne concernant pas les objectifs évalués, ne correspondant pas au degré d’atteinte des objectifs et contredisant les points attribués auxdits objectifs. Force est toutefois de constater qu’elle n’apporte aucune démonstration de ses allégations, mais se limite à opposer sa propre appréciation de ses prestations à celle des évaluateurs. Eu égard au fait que les éléments d’évaluation devaient permettre d’apprécier la capacité de la recourante à mener et à présenter de manière autonome une recherche approfondie (art. 7 al. 2 RECG), la recourante ne peut pas davantage se limiter à prétendre que la correction serait arbitraire parce que les évaluateurs enseignent une discipline scientifique, étant relevé qu’à tout le moins pour la maîtresse accompagnante, elle ne pouvait l’ignorer et ne s’en est jamais plainte avant de connaître sa note.</w:t>
      </w:r>
    </w:p>
    <w:p>
      <w:r>
        <w:t>Au vu de ce qui précède, les griefs de la recourante ne sont pas fondés. Il s’ensuit que son recours sera rejeté.</w:t>
      </w:r>
    </w:p>
    <w:p>
      <w:r>
        <w:rPr>
          <w:b/>
        </w:rPr>
        <w:t>E. 8</w:t>
      </w:r>
    </w:p>
    <w:p>
      <w:r>
        <w:t>Vu l’issue du litige, un émolument de CHF 400.- sera mis à la charge de la recourante (art. 87 al. LPA) et aucune indemnité de procédure ne sera allouée (art. 87 al. 2 LPA).</w:t>
      </w:r>
    </w:p>
    <w:p>
      <w:r>
        <w:t>* * * * *</w:t>
      </w:r>
    </w:p>
    <w:p>
      <w:r>
        <w:t>- 7/8 - A/2830/2018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