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ATA/1193/2018 vom 6. November 2018</w:t>
      </w:r>
    </w:p>
    <w:p>
      <w:r>
        <w:t>GE Cour de justice, 2018-11-06, FR</w:t>
      </w:r>
    </w:p>
    <w:p>
      <w:r>
        <w:rPr>
          <w:b/>
        </w:rPr>
        <w:t xml:space="preserve">Quelle: </w:t>
      </w:r>
      <w:r>
        <w:t>https://mcp.opencaselaw.ch/entscheid/ge_gerichte_ATA_1193_2018</w:t>
      </w:r>
    </w:p>
    <w:p>
      <w:r>
        <w:t>FR: GE_GERICHTE ATA/1193/2018 du 6 novembre 2018</w:t>
      </w:r>
    </w:p>
    <w:p>
      <w:r>
        <w:t>IT: GE_GERICHTE ATA/1193/2018 del 6 novembre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L’objet du litige consiste à déterminer si le TAPI était fondé à déclarer manifestement irrecevable le recours formé contre la décision prise le 9 janvier 2018 par le département de révoquer l'autorisation de travail pour frontalier du recourant.</w:t>
      </w:r>
    </w:p>
    <w:p>
      <w:r>
        <w:rPr>
          <w:b/>
        </w:rPr>
        <w:t>E. 3</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w:t>
      </w:r>
    </w:p>
    <w:p>
      <w:r>
        <w:rPr>
          <w:b/>
        </w:rPr>
        <w:t>E. 4</w:t>
      </w:r>
    </w:p>
    <w:p>
      <w:r>
        <w:t>Selon l’art. 72 LPA, l’autorité de recours peut, sans instruction préalable, par une décision sommairement motivée, écarter un recours manifestement irrecevable ou rejeter un recours manifestement mal fondé.</w:t>
      </w:r>
    </w:p>
    <w:p>
      <w:r>
        <w:rPr>
          <w:b/>
        </w:rPr>
        <w:t>E. 5</w:t>
      </w:r>
    </w:p>
    <w:p>
      <w:r>
        <w:t>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(ATA/62/2018 du 23 janvier 2018 ; ATA/1218/2015 du 10 novembre 2015).</w:t>
      </w:r>
    </w:p>
    <w:p>
      <w:r>
        <w:t>b. Selon la jurisprudence du Tribunal fédéral, un intérêt digne de protection suppose un intérêt actuel à obtenir l’annulation de la décision attaquée (ATF 138 II 42 consid. 1 ; 137 I 23 consid 1.3 ; Thierry TANQUEREL, Manuel de droit administratif, 2011, p. 449 n. 1367). L’existence d’un intérêt actuel s’apprécie non seulement au moment du dépôt du recours, mais aussi lors du prononcé de la décision sur recours (ATF 139 I 206 consid. 1.1 ; 137 I 296 consid. 4.2 ; arrêt du Tribunal fédéral 2C_432/2017 du 23 janvier 2018 consid. 2.2.1). Si l’intérêt actuel fait défaut lors du dépôt du recours, ce dernier est déclaré irrecevable (ATF 123 II 285 consid. 4 ; 118 Ia 46 consid. 3c). S’il s’éteint pendant la procédure, le recours, devenu sans objet, doit être simplement radié du rôle (ATF 139 I 206 consid. 1.1 ; 125 V 373 consid. 1). Le juge ne se prononcera ainsi que sur des recours dont l’admission élimine véritablement un préjudice concret (Pierre MOOR, Droit administratif, tome II, Berne, 2011, p. 748)</w:t>
      </w:r>
    </w:p>
    <w:p>
      <w:r>
        <w:t>La condition de l’intérêt actuel fait défaut en particulier lorsque, par exemple, la décision ou la loi est révoquée ou annulée en cours d’instance (ATF 111 Ib 182 consid. 2 ; 110 Ia 140 consid. 2), la décision attaquée a été exécutée et a sorti tous ses effets (ATF 125 I 394 consid. 4 ; 120 Ia 165</w:t>
      </w:r>
    </w:p>
    <w:p>
      <w:r>
        <w:t>- 7/10 - A/525/2018 consid. 1a), le recourant a payé sans émettre aucune réserve la somme d’argent fixée par la décision litigieuse (ATF 106 Ia 151 consid. 1b ; 99 V 78 consid. b) ou encore, en cas de recours concernant une décision personnalissime, lorsque le décès du recourant survient pendant l’instance (ATF 113 Ia 351 consid. 1). La chambre de céans a également jugé récemment que le recours en vue d'obtenir une autorisation de séjour temporaire en vue de mariage devenait sans objet lorsque l'un des fiancés se désengageait et que le mariage devenait ainsi inenvisageable (ATA/62/2018 précité).</w:t>
      </w:r>
    </w:p>
    <w:p>
      <w:r>
        <w:t>c.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 du Tribunal fédéral 2C_1157/2014 du 3 septembre 2015 consid. 5.2 ; ATA/807/2018 du 7 août 2018 et les références citées) ou lorsqu’une décision n’est pas susceptible de se renouveler mais que les intérêts des recourants sont particulièrement touchés avec des effets qui vont perdurer (ATF 136 II 101 ; 135 I 79).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w:t>
      </w:r>
    </w:p>
    <w:p>
      <w:r>
        <w:rPr>
          <w:b/>
        </w:rPr>
        <w:t>E. 6</w:t>
      </w:r>
    </w:p>
    <w:p>
      <w:r>
        <w:t>Le travailleur frontalier salarié est un ressortissant d'une partie contractante qui a sa résidence sur le territoire d'une partie contractante et qui exerce une activité salariée sur le territoire de l'autre partie contractante en retournant à son domicile en principe chaque jour, ou au moins une fois par semaine (art. 7 al. 1 annexe I ALCP). Selon l’art. 7 al. 2 annexe I ALCP, les travailleurs frontaliers n'ont pas besoin d'un titre de séjour. Cependant, l'autorité compétente de l'Etat d'emploi peut doter le travailleur frontalier salarié d'un titre spécifique pour une durée de cinq ans au moins ou pour la durée de son emploi si celle-ci est supérieure à trois mois et inférieure à un an. Il est prolongé pour cinq ans au moins pour autant que le travailleur frontalier produise la preuve qu'il exerce une activité économique.</w:t>
      </w:r>
    </w:p>
    <w:p>
      <w:r>
        <w:rPr>
          <w:b/>
        </w:rPr>
        <w:t>E. 7</w:t>
      </w:r>
    </w:p>
    <w:p>
      <w:r>
        <w:t>En l’espèce, il ressort du dossier que la procédure tire son existence de la demande de l’employeur du recourant de renouveler son autorisation de travail frontalière. Toutefois, l’employeur du recourant a mis fin au contrat de travail le liant à ce dernier par courrier du 16 novembre 2017, pour le 31 janvier 2018, et, subsidiairement et à défaut, pour le prochain terme utile, tout en le libérant de l’obligation de travailler avec effet immédiat.</w:t>
      </w:r>
    </w:p>
    <w:p>
      <w:r>
        <w:t>Au jour de la décision querellée, le 9 janvier 2018, le recourant ne bénéficiait donc plus d’une activité lucrative en Suisse, rien ne permettant</w:t>
      </w:r>
    </w:p>
    <w:p>
      <w:r>
        <w:t>- 8/10 - A/525/2018 d’imaginer que son ancien employeur aurait une quelconque intention de le réengager. Le recourant n’a lui-même pas non plus mentionné de nouvel employeur souhaitant s’attacher ses services.</w:t>
      </w:r>
    </w:p>
    <w:p>
      <w:r>
        <w:t>Or, l’autorisation de travail frontalière est strictement dépendante de l’existence de l’activité salariée en vue de laquelle elle est délivrée, de sorte que dans la mesure où l’employeur qui en requérait initialement le renouvellement a licencié le recourant dans l’intervalle, la demande de renouvellement de l’autorisation de ce dernier perd tout fondement.</w:t>
      </w:r>
    </w:p>
    <w:p>
      <w:r>
        <w:t>La question de la nullité éventuelle du licenciement pour cause de résiliation en temps inopportun n’est en l’occurrence pas pertinente. D’une part, elle relève exclusivement de la compétence du TPH, et, d’autre part, elle ne remet nullement en cause la volonté de l’employeur du recourant de se séparer de ce dernier. Il a d’ailleurs pris le soin de fixer un délai subsidiaire de fin des rapports de travail, pour le cas où son délai initial devait être remis en cause par le TPH. Partant, ce volet ne permet pas de pallier le fait que le recourant ne remplit manifestement pas les conditions de renouvellement ou d’octroi d’un permis de travail pour frontalier faute d’activité lucrative, ce à quoi a conclu à bon droit le TAPI.</w:t>
      </w:r>
    </w:p>
    <w:p>
      <w:r>
        <w:t>Par conséquent, en déclarant le recours manifestement irrecevable, le TAPI n’a pas violé l’art. 72 LPA ou mésusé de son pouvoir d’appréciation. Les autres griefs du recourant peuvent ainsi souffrir de ne pas être examinés.</w:t>
      </w:r>
    </w:p>
    <w:p>
      <w:r>
        <w:t>Au vu de ce qui précède, le recours, mal fondé, est rejeté.</w:t>
      </w:r>
    </w:p>
    <w:p>
      <w:r>
        <w:rPr>
          <w:b/>
        </w:rPr>
        <w:t>E. 8</w:t>
      </w:r>
    </w:p>
    <w:p>
      <w:r>
        <w:t>Vu l’issue du litige, un émolument de CHF 400.- sera mis à la charge du recourant et aucune indemnité de procédure ne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