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ATA/1192/2021 vom 9. November 2021</w:t>
      </w:r>
    </w:p>
    <w:p>
      <w:r>
        <w:t>GE Cour de justice, 2021-11-09, FR</w:t>
      </w:r>
    </w:p>
    <w:p>
      <w:r>
        <w:rPr>
          <w:b/>
        </w:rPr>
        <w:t xml:space="preserve">Quelle: </w:t>
      </w:r>
      <w:r>
        <w:t>https://mcp.opencaselaw.ch/entscheid/ge_gerichte_ATA_1192_2021</w:t>
      </w:r>
    </w:p>
    <w:p>
      <w:r>
        <w:t>FR: GE_GERICHTE ATA/1192/2021 du 9 novembre 2021</w:t>
      </w:r>
    </w:p>
    <w:p>
      <w:r>
        <w:t>IT: GE_GERICHTE ATA/1192/2021 del 9 novembre 2021</w:t>
      </w:r>
    </w:p>
    <w:p>
      <w:pPr>
        <w:pStyle w:val="Heading2"/>
      </w:pPr>
      <w:r>
        <w:t>Regeste</w:t>
      </w:r>
    </w:p>
    <w:p>
      <w:r>
        <w:t>Résumé: Marché public attribué à un soumissionnaire en procédure de sursis concordataire ; recours contre la décision d'adjudication. Le premier critère d'aptitude consistait à présenter des garanties de pérennité et de solvabilité, et seuls deux soumissionnaires ont présenté une offre. La décision d'adjudication ne contenant ni le prix d'adjudication ni la méthode de pondération des critères d'adjudication, l'autorité a violé son devoir de motivation sommaire, violation qu'elle n'a pas réparée pendant la procédure de recours. Par ailleurs, un soumissionnaire au bénéfice d'un sursis concordataire ne doit pas être exclu de la procédure d'adjudication de ce simple fait. Néanmoins, dans un tel cas, l'autorité adjudicatrice se doit de vérifier avec toute la diligence nécessaire si ledit soumissionnaire présente des garanties de pérennité et de solvabilité suffisantes, ce qu'elle n'a, en l'espèce, pas fait. Décision annulée et renvoi de la cause à l'autorité adjudicatrice pour organiser un appel d'offres conforme au droit. Recours partiellement admis, dans la mesure où le recourant a conclu à ce que le marché lui soit attribué.</w:t>
      </w:r>
    </w:p>
    <w:p>
      <w:pPr>
        <w:pStyle w:val="Heading2"/>
      </w:pPr>
      <w:r>
        <w:t>Erwägungen</w:t>
      </w:r>
    </w:p>
    <w:p>
      <w:r>
        <w:rPr>
          <w:b/>
        </w:rPr>
        <w:t>E. 25</w:t>
      </w:r>
    </w:p>
    <w:p>
      <w:r>
        <w:t>janvier 2016 consid. 3 ; MPU.2015.0040 du 10 novembre 2015, consid. 4a ; RDAF 2017 I 528).</w:t>
      </w:r>
    </w:p>
    <w:p>
      <w:r>
        <w:t>g. Selon la jurisprudence du Tribunal administratif fédéral (ci-après : TAF), la déclaration « adjugé à l'offre économiquement la plus avantageuse » n'a aucun sens au regard des exigences de justification pertinentes. En effet, ces justifications ne font que refléter le résultat de l'évaluation sans toutefois apporter de contenu substantiel. La signification de ces formulations équivaut à des « phrases vides » ou à des « phases purement rhétoriques ». Si ces informations ne sont pas complétées par d'autres précisions, le pouvoir adjudicateur viole son obligation de fournir une motivation suffisante (ATAF 2018 IV/11 consid. 2.3 = BR/DC 2019 I p. 44 n. 87 [Martin BEYELER] ; Jacques DUBEY/Lucien HÜRLIMANN, op.cit., p. 229 ; Pascal BIERI in Hand Rudolf TRÜEB [éd.], Handkommentar zum Schweizerischen Beschaffungsrecht, 2020, n. 27 p. 647). 3)</w:t>
      </w:r>
    </w:p>
    <w:p>
      <w:r>
        <w:t>En l'espèce, la décision d’adjudication indique qui est l'adjudicataire du marché pour le lot n° 1 et mentionne que l'offre de la recourante, arrivée en seconde position, était placée au second rang pour chacun des critères d'adjudication. Elle indique également que le marché a été attribué au soumissionnaire ayant déposé l'offre la plus avantageuse, à savoir celle qui représentait le meilleur rapport entre les critères d'adjudication annoncés.</w:t>
      </w:r>
    </w:p>
    <w:p>
      <w:r>
        <w:t>Au vu de ce qui vient d’être exposé, le prix d'adjudication ainsi que la méthode de pondération des critères d’adjudication font partie des éléments nécessaires à la bonne compréhension d'une décision d'adjudication. L'une de ces deux indications doit au moins figurer dans une décision d'adjudication afin que l'autorité adjudicatrice respecte son devoir légal de motivation sommaire. Or, la</w:t>
      </w:r>
    </w:p>
    <w:p>
      <w:r>
        <w:t>- 12/20 - A/2731/2021 décision attaquée ne contient ni l'une ni l'autre ; la publication – le 10 août 2021 – de l'adjudication sur la plateforme internet www.simap.ch n'indique pas non plus le montant de l'adjudication, contrairement à ce que prévoit l'art. 52 al. 2 RMP. Au regard de la jurisprudence précitée, le fait que la décision mentionne que le marché a été attribué au soumissionnaire ayant déposé l'offre la plus avantageuse ne saurait pallier ce défaut de motivation.</w:t>
      </w:r>
    </w:p>
    <w:p>
      <w:r>
        <w:t>Dans ces circonstances, en particulier faute pour la recourante d'avoir pu comparer le prix de son offre à celui de l'adjudicataire, elle ne pouvait se rendre compte de la portée de la décision à son égard et recourir contre celle-ci en connaissance de cause. Le pouvoir adjudicateur a ainsi violé son obligation de fournir une motivation suffisante et a, de ce fait, violé le droit d'être entendue de la recourante.</w:t>
      </w:r>
    </w:p>
    <w:p>
      <w:r>
        <w:t>Il convient encore de déterminer si cette violation a été réparée dans la procédure de recours.</w:t>
      </w:r>
    </w:p>
    <w:p>
      <w:r>
        <w:t>L'autorité adjudicatrice a joint à sa réponse sur effet suspensif un chargé de pièces destiné à la recourante. Celui-ci contenait notamment l'offre de l'adjudicataire, dont certaines informations avaient été caviardées, le tableau comparatif du résultat d'évaluation des offres ainsi que le procès-verbal d'ouverture. Si la recourante a, certes, pu ainsi prendre connaissance du montant de l'adjudication qui figurait sur le procès-verbal d'ouverture, il convient de relever que le tableau comparatif du résultat d'évaluation des offres est très succinct dans la mesure où il ne fait qu'indiquer les notes attribuées aux soumissionnaires pour chaque critère d'évaluation, ces dernières ne faisant l'objet d'aucune motivation. Dans ses écritures adressées à la chambre administrative, l'autorité adjudicatrice n'a ni expliqué les motifs qui l'ont amenée à attribuer les notes aux soumissionnaires, ni détaillé les points obtenus, ce qui aurait pourtant permis à la recourante de comprendre les critères qui l'ont prétéritée. Au contraire, l'autorité adjudicatrice s'est limitée à reprendre le contenu de sa décision sans l'analyser ni fournir d'explications supplémentaires et n'a divulgué aucune indication concrète sur les avantages de l'offre retenue. La recourante n'a ainsi pas disposé de la faculté de se déterminer dans la procédure de recours et n'a jamais eu la possibilité de faire valoir ses arguments relatifs à l'évaluation des offres. Dès lors, l'autorité adjudicatrice n'a pas remédié au défaut de motivation de sa décision et la violation du droit d'être entendue de la recourante n'a pas été réparée. La chambre administrative ne pouvant revoir l'opportunité de la décision (art. 61 al. 2 LPA et 57 al. 2 RMP) et ne disposant ainsi pas du même pouvoir d'examen que l'autorité adjudicatrice, elle ne saurait elle-même réparer cette violation.</w:t>
      </w:r>
    </w:p>
    <w:p>
      <w:r>
        <w:t>Dans ces circonstances, la décision querellée devra, pour ce motif déjà, être annulée.</w:t>
      </w:r>
    </w:p>
    <w:p>
      <w:r>
        <w:t>- 13/20 - A/2731/2021</w:t>
      </w:r>
    </w:p>
    <w:p>
      <w:r>
        <w:t>Il ne sera dès lors pas nécessaire de donner suite aux conclusions préalables de la recourante tendant à la production de la soumission de la société adjudicataire ainsi que tout renseignement donné par celle-ci concernant sa solvabilité, en particulier ses bilans des trois dernières années et sa projection financière au mois de juin 2021. 4)</w:t>
      </w:r>
    </w:p>
    <w:p>
      <w:r>
        <w:t>La recourante estime que l'autorité adjudicatrice a violé les art. 33 al. 1 et 42 al. 2 let. c RMP en attribuant le marché à l'adjudicataire alors que cette dernière ne présentait pas les garanties de solvabilité et de pérennité fixées comme premier critère d'aptitude dans l'appel d'offres, dans la mesure où elle était au bénéfice d'un sursis concordataire.</w:t>
      </w:r>
    </w:p>
    <w:p>
      <w:r>
        <w:t>a. L’AIMP a pour objectif l’ouverture des marchés publics (art. 1 al. 1 AIMP). Il poursuit plusieurs objectifs, soit assurer une concurrence efficace entre les soumissionnaires (art. 1 al. 3 let. a AIMP), garantir l’égalité de traitement entre ceux-ci et assurer l’impartialité de l’adjudication (art. 1 al. 3 let. b AIMP), assurer la transparence des procédures de passation des marchés (art. 1 al. 3 let. c AIMP) et permettre l’utilisation parcimonieuse des deniers publics (art. 1 al. 3 let. d AIMP). Ces principes doivent être respectés, notamment dans la phase de passation des marchés (art. 11 AIMP, notamment let. a et b AIMP).</w:t>
      </w:r>
    </w:p>
    <w:p>
      <w:r>
        <w:t>b. En matière de marchés publics – et pour tous les types de procédure –, on distingue les critères d'aptitude ou de qualification (« Eignungskriterien »), qui servent à s'assurer que le soumissionnaire dispose des capacités suffisantes afin de réaliser le marché (art. 13 let. d AIMP), des critères d'adjudication ou d'attribution qui se rapportent en principe directement à la prestation requise et indiquent au soumissionnaire comment l'offre économiquement la plus avantageuse sera évaluée et choisie. Les entreprises soumissionnaires qui ne remplissent pas un des critères d'aptitude posés voient leur offre exclue, sans compensation possible, alors que la non-réalisation d'un critère d'adjudication n'est pas éliminatoire, mais peut être compensée par une pondération avec d'autres critères d'adjudication (ATF 141 II 353 consid. 7.1 et les références citées).</w:t>
      </w:r>
    </w:p>
    <w:p>
      <w:r>
        <w:t>L’art. 16 RMP prescrit que toute discrimination des candidats ou des soumissionnaires est interdite, en particulier par la fixation de délais ou de spécifications techniques non conformes à l'art. 28 RMP, par l'imposition abusive de produits à utiliser ou le choix de critères étrangers à la soumission (al. 1), et que le principe de l'égalité de traitement doit être garanti à tous les candidats et soumissionnaires et dans toutes les phases de la procédure (al. 2).</w:t>
      </w:r>
    </w:p>
    <w:p>
      <w:r>
        <w:t>Aux termes de l’art. 33 RMP, l'autorité adjudicatrice définit des critères d'aptitude conformément à l'art. 24 RMP – à teneur duquel elle choisit des critères objectifs, vérifiables et pertinents par rapport au marché, et doit les énoncer clairement et par ordre d'importance au moment de l'appel d'offres (art. 13 let. d AIMP) – ; elle peut exiger des soumissionnaires des justificatifs attestant</w:t>
      </w:r>
    </w:p>
    <w:p>
      <w:r>
        <w:t>- 14/20 - A/2731/2021 leur capacité sur les plans financier, économique, technique, organisationnel et du respect des composantes du développement durable, tels que : a) preuve que le candidat exerce une activité en rapport avec celle dont relève la soumission, par exemple sous forme d'un extrait du registre du commerce ou d'un registre professionnel ; b) déclaration indiquant l'effectif de la main-d'œuvre permanente et le nombre d'apprentis ; c) extrait du registre des poursuites et faillites ; d) pièces comptables ; e) certificat de qualité.</w:t>
      </w:r>
    </w:p>
    <w:p>
      <w:r>
        <w:t>L'autorité adjudicatrice peut demander aux soumissionnaires des explications relatives à leur aptitude et à leur offre (art. 40 al. 1 RMP).</w:t>
      </w:r>
    </w:p>
    <w:p>
      <w:r>
        <w:t>Un critère d'aptitude ne se pondère ni ne se compense ; soit il est réalisé, soit il ne l'est pas (ATF 141 II 353 consid. 7.2).</w:t>
      </w:r>
    </w:p>
    <w:p>
      <w:r>
        <w:t>c. Les critères d'aptitude doivent pouvoir être contrôlés par l'adjudicateur avant la décision d'adjudication, ce qui exclut notamment que des éléments essentiels pour l'exécution du mandat ne soient acquis par l'adjudicataire que par la suite. Si l'adjudicateur estime qu'il suffit, pour des raisons pratiques liées à la réalité du marché, que les soumissionnaires se limitent à fournir des garanties, au moment de la décision d'adjudication, qu'ils posséderont les éléments essentiels pour l'exécution du mandat lorsque celui-ci devra être exécuté, alors il doit le mentionner dans l'appel d'offres. S'il ne le fait pas et si une telle volonté ne peut être clairement déduite d'une interprétation de l'appel d'offres, il ne peut, par la suite, attribuer le marché à une entreprise ne remplissant pas un critère d'aptitude au moment de la décision d'adjudication, sous peine de fausser l'attribution du marché. En effet, il n'est pas exclu que d'autres entreprises concurrentes, désireuses de participer au marché mais n'étant pas en mesure de remplir tous les critères d'aptitude au moment de soumissionner, y aient renoncé compte tenu de la teneur de l'appel d'offres (ATF 145 II 249 consid. 3.3 et les références citées).</w:t>
      </w:r>
    </w:p>
    <w:p>
      <w:r>
        <w:t>d. Selon la doctrine, la pérennité constitue un critère délicat. L'adjudicateur est libre de vérifier la pérennité des soumissionnaires en leur demandant des informations relatives par exemple à leur chiffre d'affaires moyen au cours des années précédentes. Il cherche alors à s'assurer que l'adjudicataire disposera des ressources financières suffisantes pour réaliser les travaux faisant l'objet du marché et à vérifier que l'adjudicataire ne dépendra pas, dans une mesure trop importante, de ce marché pour réaliser son chiffre d'affaire annuel (Isabelle GUISAN/Robert ZIMMERMANN, Le juge saisi par les marchés publics in Jean-Baptiste ZUFFEREY/Martin BEYELER/Stefan SCHERLER [éd.], Marchés publics 2018, 2018, p. 407).</w:t>
      </w:r>
    </w:p>
    <w:p>
      <w:r>
        <w:t>e. À teneur de l’art. 42 RMP, l'offre est écartée d'office notamment lorsque le soumissionnaire a rendu une offre tardive, incomplète ou non conforme aux exigences ou au cahier des charge (al. 1 let. a) ou ne répond pas ou plus aux conditions pour être admis à soumissionner (al. 1 let. b) ; les offres écartées ne</w:t>
      </w:r>
    </w:p>
    <w:p>
      <w:r>
        <w:t>- 15/20 - A/2731/2021 sont pas évaluées ; l'autorité adjudicatrice rend une décision d'exclusion motivée, notifiée par courrier à l'intéressé, avec mention des voies de recours (al. 3).</w:t>
      </w:r>
    </w:p>
    <w:p>
      <w:r>
        <w:t>L'autorité adjudicatrice peut également écarter l'offre d'un soumissionnaire qui ne remplit pas les garanties de bienfacture, de solvabilité et de correction en affaires (art. 42 al. 2 let. c RMP). Il ressort de cette disposition que le droit genevois ne règle expressément la question de savoir si un soumissionnaire en procédure de sursis concordataire ne remplit pas, de ce simple fait, les garanties de solvabilité.</w:t>
      </w:r>
    </w:p>
    <w:p>
      <w:r>
        <w:t>f. Le pouvoir adjudicateur dispose d'une grande liberté d'appréciation dans le choix et l'évaluation des critères d'aptitude et d'adjudication, celui-là étant libre de spécifier ses besoins en tenant compte de la solution qu'il désire (ATF 137 II 313 consid. 3.4 in JdT 2012 I p. 28ss). Si l'autorité judiciaire substitue son pouvoir d'appréciation à celui de l'adjudicateur, elle juge en opportunité, ce qui lui est interdit, tant par l'art. 16 al. 2 AIMP que par l'art. 61 al. 2 LPA. L'autorité judiciaire ne peut intervenir qu'en cas d'abus ou d'excès du pouvoir de décision de l'adjudicateur, ce qui, en pratique, peut s'assimiler à un contrôle restreint à l'arbitraire. En revanche, l'autorité judiciaire n'a pas à faire preuve de la même retenue lors du contrôle des règles de procédure en matière de marchés publics (ATF 141 II 353 consid. 3 et les références citées).</w:t>
      </w:r>
    </w:p>
    <w:p>
      <w:r>
        <w:t>L'insolvabilité a été définie par les tribunaux comme l'incapacité prolongée du débiteur de satisfaire ses créanciers (Sylvain MARCHAND, Précis de droit des poursuites, 2ème éd., 2013, p. 36 et la référence citée).</w:t>
      </w:r>
    </w:p>
    <w:p>
      <w:r>
        <w:t>g.</w:t>
      </w:r>
    </w:p>
    <w:p>
      <w:r>
        <w:t>Le concordat est un accord entre le débiteur et ses créanciers sur une modification des modalités d'exécution de la créance. La procédure concordataire commence par une requête de sursis concordataire, qui peut notamment être adressée par le débiteur au juge du concordat. La requête doit être motivée, le but de cette motivation étant de convaincre le juge des chances d'obtention d'un concordat. Le requérant doit non seulement rendre vraisemblable qu'il est en mesure de présenter une proposition acceptable pour une majorité des créanciers (art. 305 LP), mais également que son projet remplira les conditions d'homologation (art. 306 LP). Cet examen prospectif ne doit conduire au refus du sursis que s'il est certain que les conditions d'homologation ne pourront être réunies (Sylvain MARCHAND, op.cit., pp. 264ss et les références citées).</w:t>
      </w:r>
    </w:p>
    <w:p>
      <w:r>
        <w:t>Le but du concordat est d'éviter la réalisation forcée des biens du débiteur lorsqu'un assainissement paraît possible (ATF 50 II 503 consid. 1 = JdT 1925 I 199 ; Pierre-Robert GILLIÉRON, Poursuite pour dettes, faillite et concordat, 5ème éd., 2012, p. 588 ; Lucien GANI, in Louis DALLÈVES/Bénédict FOËX/Nicolas JEANDIN [éd.], Commentaire romand, Poursuite et faillite, n. 1 ad art. 293ss LP).</w:t>
      </w:r>
    </w:p>
    <w:p>
      <w:r>
        <w:t>- 16/20 - A/2731/2021 5) a. La Loi fédérale sur les marchés publics du 21 juin 2019 (LMP - RS 172.056.1) ainsi que le règlement d'application vaudois du 7 juillet 2004 de la loi sur les marchés publics - RLMP/VD - BLV 726.01.1) prévoient la possibilité d'exclure l'offre d'un soumissionnaire qui fait l’objet d’une procédure de saisie ou de faillite (art. 44 al. 1 let. d LMP ; art. 32 al. 1 let. g RMLP/VD). Le message du Conseil fédéral relatif au projet de révision totale de la LMP du 15 février 2017 précise que, lorsqu'un soumissionnaire se trouve en procédure de faillite, il existe un risque considérable que la fortune du soumissionnaire concerné diminue en raison de mesures d’exécution et qu’il ne dispose donc plus des ressources nécessaires pour l’exécution d’un marché public (FF 2017 1695, p. 1806).</w:t>
      </w:r>
    </w:p>
    <w:p>
      <w:r>
        <w:t>b. Le secrétariat général du Département des infrastructures (ci-après : DINF) du canton de Vaud a rendu un avis de droit sur la question de savoir comment appréhender, dans le cadre d'une procédure de marchés publics, le cas d'un soumissionnaire en sursis concordataire, que le sursis ait été octroyé avant ou après l'adjudication. Il a estimé que l'art. 32 al. 1 let. g RMLP/VD ne pouvait pas être appliqué, par analogie, à un soumissionnaire en sursis concordataire. À son sens, le caractère « automatique » de l'exclusion de l'offre ou de la révocation de l'adjudication en cas de faillite n'était manifestement pas adapté à la diversité des situations pouvant se présenter en matière de procédure concordataire. Dès lors, il convenait de traiter le soumissionnaire au bénéfice d’un sursis concordataire de la même façon que celui faisant l'objet de poursuites susceptibles d’entraîner son insolvabilité : l’adjudicateur ne pouvait prononcer l’exclusion du soumissionnaire ou la révocation de l’adjudication qu’après avoir constaté que le soumissionnaire ne satisfaisait effectivement pas ou plus aux critères d’aptitude exigés pour le marché en cause, notamment s'agissant de sa capacité financière. Lorsque l’adjudicateur était informé du fait qu’un soumissionnaire se trouvait en sursis concordataire, il devait exiger de ce dernier des explications documentées sur sa situation financière, s'assurer qu’il satisfaisait toujours aux critères d'aptitude demandés pour l'exécution du marché en question et, le cas échéant, exiger la fourniture de garanties (Secrétariat général du DINF, Avis de droit - Marchés publics, 16 novembre 2007).</w:t>
      </w:r>
    </w:p>
    <w:p>
      <w:r>
        <w:t>c. Selon l'art. 22 let. k de la loi grisonne sur les marchés publics du 10 février 2004 (SubG/GR - 803.300), une offre est exclue de la prise en considération si le soumissionnaire fait l'objet d'une procédure de faillite ou a fait l'objet d'une saisie au cours des douze derniers mois. Il ressort notamment d'un arrêt du Tribunal fédéral que, sur la base de cette disposition, le Tribunal administratif des Grisons a jugé qu'il convenait de ne pas exclure catégoriquement de la procédure d'adjudication les soumissionnaires en procédure de concordat, contrairement à ceux en procédure de faillite (2C_233/2016 du 17 novembre 2016, consid. 4 ; voir aussi arrêt du Tribunal administratif des Grisons, U 13 27 du</w:t>
      </w:r>
    </w:p>
    <w:p>
      <w:r>
        <w:rPr>
          <w:b/>
        </w:rPr>
        <w:t>E. 28</w:t>
      </w:r>
    </w:p>
    <w:p>
      <w:r>
        <w:t>mai 2013, cité in DC 1/2014 p. 44 n. 36 ; Jacques DUBEY/Franziska</w:t>
      </w:r>
    </w:p>
    <w:p>
      <w:r>
        <w:t>- 17/20 - A/2731/2021 WASER/Domenico DI CICCO, La jurisprudence en marchés publics entre 2014 et 2016 in Jean-Baptiste ZUFFEREY/Martin BEYELER/Stefan SCHERLER [éd.], Marchés publics 2016, 2016, p. 161). 6)</w:t>
      </w:r>
    </w:p>
    <w:p>
      <w:r>
        <w:t>En l'espèce, il convient au préalable de déterminer si un soumissionnaire au bénéfice d'un sursis concordataire doit être exclu de la procédure de ce simple fait. Autrement dit, il s'agit de répondre à la question de savoir si un soumissionnaire au bénéfice d'un sursis concordataire peut être en mesure de présenter des garanties de pérennité et de solvabilité relatives à son entreprise.</w:t>
      </w:r>
    </w:p>
    <w:p>
      <w:r>
        <w:t>Il ressort des bases légales, de la jurisprudence et de la doctrine précitées qu'une procédure de sursis concordataire ne fait en elle-même pas obstacle à ce qu'un soumissionnaire au bénéfice d'une telle procédure participe à un appel d'offres. En effet, le sursis concordataire ayant pour but de laisser une chance au débiteur d'assainir sa société, toutes les circonstances concrètes du cas d'espèce doivent être prises en considération afin d'évaluer si le soumissionnaire au bénéfice d'un tel sursis présente des garanties de pérennité et de solvabilité relative à son entreprise. C'est donc à bon droit que l'autorité adjudicatrice a jugé que l'offre de l'adjudicataire – alors en procédure de sursis concordataire – ne devait pas être exclue de la procédure de ce simple fait.</w:t>
      </w:r>
    </w:p>
    <w:p>
      <w:r>
        <w:t>Il convient encore de déterminer si l'autorité adjutatrice a mésusé de son pouvoir d'appréciation en retenant que l'adjudicataire remplissait les conditions de solvabilité et de pérennité.</w:t>
      </w:r>
    </w:p>
    <w:p>
      <w:r>
        <w:t>L'adjudicataire a présenté les bilans des trois dernières années ainsi que son compte de résultat au 31 décembre 2020, répondant ainsi aux conditions minimales fixées dans l'appel d'offres.</w:t>
      </w:r>
    </w:p>
    <w:p>
      <w:r>
        <w:t>Néanmoins, la présentation de garanties de pérennité et de solvabilité étant le premier critère d'aptitude énoncé dans l'appel d'offre, l'autorité adjudicatrice se devait de vérifier avec toute la diligence nécessaire si l'adjudicataire, du fait qu'il se trouvait en procédure de sursis concordataire, satisfaisait à cette exigence. Or, les explications de ce dernier sur l'évolution de sa situation financière en 2021 ne sont ni signées ni datées ; on ignore si elles émanent du commissaire ou d'un représentant de la société. Le nombre limité de documents remis par l'adjudicataire à l'appui de ses explications – un courrier succinct et une projection du bilan d’assainissement au 30 juin 2021 – ne permettaient pas au pouvoir adjudicateur de retenir, sans autre vérification que la société présentait des garanties de solvabilité et de pérennité suffisantes. Le jugement du TPI du 25 février 2021, dont l’adjudicataire disposait lorsqu'il a déposé son offre, contenait des détails supplémentaires sur les mesures prises par la société et mentionnait, notamment, l'objectif « raisonnablement atteignable » d'un versement aux créanciers d'un dividende de 20 %. Or, il n'a pas transmis cette information à l'autorité adjudicataire, qui ne l’a pas non plus requise. De plus, les mesures</w:t>
      </w:r>
    </w:p>
    <w:p>
      <w:r>
        <w:t>- 18/20 - A/2731/2021 d'assainissement annoncées ne sont pas toutes étayées par pièces, en particulier la déclaration de postposition de créances d'un montant de CHF 4'500'000.- signée par l'actionnaire « 5 à sec » le 16 avril 2020. Dans ces circonstances, l'autorité adjudicatrice aurait dû lui demander des explications supplémentaires sur ses capacités financières. En effet, une simulation de sortie de concordat, au demeurant non datée, ne suffit pas à considérer que la garantie de la pérennité et la solvabilité d'une entreprise est suffisamment rendue vraisemblable. À défaut d’avoir demandé à l’adjudicataire des explications supplémentaires relatives à sa situation financière, le pouvoir adjudicateur a mésusé de son pouvoir d’appréciation en retenant que le critère d'aptitude lié à la pérennité et la solvabilité de l'adjudicataire était rempli.</w:t>
      </w:r>
    </w:p>
    <w:p>
      <w:r>
        <w:t>Le recours sera ainsi admis et la décision d’adjudication annulée. 7)</w:t>
      </w:r>
    </w:p>
    <w:p>
      <w:r>
        <w:t>Il convient encore d’examiner si la chambre de céans peut, comme le demande la recourante, adjuger le marché.</w:t>
      </w:r>
    </w:p>
    <w:p>
      <w:r>
        <w:t>a. En régime ordinaire, l'autorité de recours qui accueille le pourvoi a le pouvoir, d'une part, d'annuler la décision attaquée et de renvoyer le dossier à l'autorité de première instance ou, d'autre part, de la réformer. Compte tenu de la grande marge de manœuvre dont bénéficient les pouvoirs adjudicateurs en matière de marchés publics et de l'absence de contrôle de l'opportunité de la décision attaquée, le juge qui annule une décision renvoie en règle générale l'affaire au pouvoir adjudicateur pour qu'il statue à nouveau. Certes, il dispose d'un pouvoir de réforme, mais il ne statue dans ce domaine directement que lorsque les faits sont entièrement élucidés et que la décision peut être prise directement (Étienne POLTIER, op.cit., n. 431 et 432 pp. 275 et 276).</w:t>
      </w:r>
    </w:p>
    <w:p>
      <w:r>
        <w:t>b. En l'espèce, il ressort des précédents considérants que la décision doit être annulée du fait notamment de sa motivation insuffisante. La chambre administrative ignore comment l'autorité adjudicatrice a, d'une part, apprécié les différents critères d'adjudication et, d'autre part, évalué les offres au regard de ces critères. Dès lors, les faits ne sauraient être considérés comme étant entièrement élucidés. L'une des deux conditions cumulatives permettant à la chambre administrative de réformer la décision et d'attribuer le marché au soumissionnaire dont l'offre n'a pas été retenue faisant ainsi défaut, le dossier sera renvoyé à l'autorité adjudicatrice pour organiser un appel d'offres conforme au droit. 8)</w:t>
      </w:r>
    </w:p>
    <w:p>
      <w:r>
        <w:t>La recourante a conclu à ce que l'autorité adjudicatrice lui verse les frais relatifs à la procédure de recours, lesquels seraient chiffrés à première réquisition de la Cour de céans, plus intérêt à 5 % l'an à compter du 6 août 2021.</w:t>
      </w:r>
    </w:p>
    <w:p>
      <w:r>
        <w:t>a. L'art. 6 du règlement sur les frais, émoluments et indemnités en procédure administrative du 30 juillet 1986 (RFPA - E 5 10.03), intitulé « indemnité », prévoit que la juridiction peut allouer à une partie, pour les frais indispensables</w:t>
      </w:r>
    </w:p>
    <w:p>
      <w:r>
        <w:t>- 19/20 - A/2731/2021 occasionnés par la procédure, y compris les honoraires éventuels d'un mandataire, une indemnité de CHF 200.- à CHF 10'000.-.</w:t>
      </w:r>
    </w:p>
    <w:p>
      <w:r>
        <w:t>Il n'incombe pas à la chambre administrative de requérir de la recourante qu'elle chiffre ses frais relatifs à la procédure de recours, mais bien à celle-ci de les indiquer en cours de procédure, ce qu'elle n'a, en l'occurrence, pas fait. En outre, la juridiction saisie dispose d'un large pouvoir d'appréciation quant à la quotité de l'indemnité allouée et, de jurisprudence constante, celle-ci ne constitue qu'une participation aux honoraires d'avocat (ATA/1484/2017 précité ; ATA/837/2013 du 19 décembre 2013), ce qui résulte aussi, implicitement, de l'art. 6 RFPA dès lors que ce dernier plafonne l'indemnité à CHF 10'000.-.</w:t>
      </w:r>
    </w:p>
    <w:p>
      <w:r>
        <w:t>b. En l’espèce, vu l’issue du litige et compte tenu de ce qui précède, un émolument de CHF 1'300.- sera mis à la charge de B______, qui succombe, tandis qu’aucun émolument ne sera mis à la charge de la direction générale des finances de l'État, au motif qu’il s’agit d’un service étatique défendant ses propres décisions (art. 87 al. 1 LPA). En outre, une indemnité de procédure de CHF 2'500.- sera allouée à la recourante, à la charge solidaire des intimés (art. 87 al. 2 LPA).</w:t>
      </w:r>
    </w:p>
    <w:p>
      <w:r>
        <w:t>* * * *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