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ATA/118/2018 vom 6. Februar 2018</w:t>
      </w:r>
    </w:p>
    <w:p>
      <w:r>
        <w:t>GE Cour de justice, 2018-02-06, FR</w:t>
      </w:r>
    </w:p>
    <w:p>
      <w:r>
        <w:rPr>
          <w:b/>
        </w:rPr>
        <w:t xml:space="preserve">Quelle: </w:t>
      </w:r>
      <w:r>
        <w:t>https://mcp.opencaselaw.ch/entscheid/ge_gerichte_ATA_118_2018</w:t>
      </w:r>
    </w:p>
    <w:p>
      <w:r>
        <w:t>FR: GE_GERICHTE ATA/118/2018 du 6 février 2018</w:t>
      </w:r>
    </w:p>
    <w:p>
      <w:r>
        <w:t>IT: GE_GERICHTE ATA/118/2018 del 6 febbraio 2018</w:t>
      </w:r>
    </w:p>
    <w:p>
      <w:pPr>
        <w:pStyle w:val="Heading2"/>
      </w:pPr>
      <w:r>
        <w:t>Regeste</w:t>
      </w:r>
    </w:p>
    <w:p>
      <w:r>
        <w:t>Résumé: Admission partielle du recours dirigé contre une décision du PCTN, selon laquelle la recourante d'un restaurant ne présentait pas les garanties suffisantes d'honorabilité pour qu'une autorisation d'exploiter cet établissement public soit accordée. À teneur de la jurisprudence constante en la matière, la situation du recourant ne s'apparente pas à celles dans lesquelles le critère d'honorabilité n'était pas rempli, au vu de l'ensemble des circonstances du cas d'espèce.</w:t>
      </w:r>
    </w:p>
    <w:p>
      <w:pPr>
        <w:pStyle w:val="Heading2"/>
      </w:pPr>
      <w:r>
        <w:t>Erwägungen</w:t>
      </w:r>
    </w:p>
    <w:p>
      <w:r>
        <w:rPr>
          <w:b/>
        </w:rPr>
        <w:t>E. 3</w:t>
      </w:r>
    </w:p>
    <w:p>
      <w:r>
        <w:t>octobre 2017).</w:t>
      </w:r>
    </w:p>
    <w:p>
      <w:r>
        <w:t>d. Les travaux préparatoires de la LRDBHD relèvent que celle-ci a, entre autres, pour objectif le renforcement de la protection des travailleurs. Le projet de loi a ainsi intégré plusieurs références au droit du travail, rappelant que les employeurs devaient respecter la législation sur le travail, quels que soient les horaires d’exploitation, devaient fournir une attestation démontrant qu’ils n’avaient pas de retard dans le paiement de leurs cotisations sociales et pouvaient être soumis à un contrôle des conditions de travail en tout temps (PL 11282, p. 44 ; ATA/1349/2017 précité consid. 8a).</w:t>
      </w:r>
    </w:p>
    <w:p>
      <w:r>
        <w:t>De même, le projet de LRDBHD avait pour objectif de rendre plus efficaces les mesures et sanctions à l’égard des contrevenants, notamment s’agissant des conditions d’exploitation commerciales des établissements et des droits des employés (PL 11282, p. 34). Le système des sanctions était simplifié et renforcé : le projet de loi considérait comme graves les infractions relatives aux horaires d'ouverture et de fermeture, à la législation sur la vente d'alcool, à la législation sur les denrées alimentaires et les objets usuels, ainsi que les animations organisées sans autorisation. Cette nouvelle disposition prévoyait des sanctions plus sévères à l’encontre des contrevenants (PL 11282, p. 43).</w:t>
      </w:r>
    </w:p>
    <w:p>
      <w:r>
        <w:t>Ainsi, alors que l’art. 70 aLRDBH indiquait qu’ « en cas d’infraction à la législation ou aux conditions particulières de l’autorisation, le département [pouvait], en tenant compte de la gravité de l’infraction ou de sa réitération,</w:t>
      </w:r>
    </w:p>
    <w:p>
      <w:r>
        <w:t>- 7/10 - A/520/2017 prononcer, à l’encontre de l’exploitant : la suspension de l’autorisation d’exploiter pour une durée de dix jours à six mois (let. a), le retrait de l’autorisation d’exploiter (let. b), le nouvel art. 63 LRDBHD indique qu’en cas d’infraction à la LRDBHD et à ses dispositions d’exécution, ainsi qu'aux conditions de l’autorisation, le département prononce, en tenant compte de la gravité de l’infraction ou de sa réitération, les mesures suivantes à l’encontre de l’exploitant : l'obligation de suivre une formation complémentaire, définie par le règlement d'exécution, en lien avec le domaine dans lequel l'infraction a été commise (let. a); la suspension de l’autorisation d’exploiter, pour une durée maximum de six mois (let. b) ou le retrait de l’autorisation d’exploiter (let. c).</w:t>
      </w:r>
    </w:p>
    <w:p>
      <w:r>
        <w:t>La LRDBHD précise que sont notamment considérées comme graves les infractions aux dispositions de la LRDBHD relatives aux horaires d'ouverture et à la vente d'alcool, à la législation sur le travail (usages, loi fédérale sur le travail dans l'industrie, l'artisanat et le commerce du 13 mars 1964 - LTr - RS 822.11) et aux assurances sociales, les inconvénients engendrés pour le voisinage ainsi que les animations organisées sans autorisation (art. 63 al. 3 LRDBHD). Lorsqu’il a prononcé le retrait d’une autorisation d’exploiter, le département ne peut entrer en matière sur une nouvelle demande d’autorisation déposée par l'exploitant et/ou le propriétaire pendant un délai de deux ans à compter du jour où la décision de retrait est entrée en force (art. 63 al. 4 LRDBHD).</w:t>
      </w:r>
    </w:p>
    <w:p>
      <w:r>
        <w:t>e. Le principe de la proportionnalité, garanti par les art. 5 al. 2 et 36 al. 3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et les références citées).</w:t>
      </w:r>
    </w:p>
    <w:p>
      <w:r>
        <w:t>f. En règle générale, s'appliquent aux faits dont les conséquences juridiques sont en cause, les normes en vigueur au moment où ces faits se produisent (ATA/1184/2015 du 3 novembre 2015 ; ATA/113/2013 du 26 février 2013). Liée aux principes de sécurité du droit et de prévisibilité, l'interdiction de la rétroactivité des lois résulte du droit à l'égalité de l'art. 8 Cst., de l'interdiction de l'arbitraire et de la protection de la bonne foi garanties par les art. 5 et 9 Cst.</w:t>
      </w:r>
    </w:p>
    <w:p>
      <w:r>
        <w:t>L'interdiction de la rétroactivité (proprement dite) fait obstacle à l'application d'une norme à des faits entièrement révolus avant son entrée en vigueur, car les personnes concernées ne pouvaient, au moment où ces faits se sont déroulés, connaître les conséquences juridiques découlant de ces faits et se déterminer en connaissance de cause. Une exception à cette règle n'est possible qu'à des conditions strictes, soit en présence d'une base légale suffisamment claire, d'un intérêt public prépondérant, et moyennant le respect de l'égalité de traitement et des droits acquis (ATF 138 I 189 consid. 3.4 ; 119 Ia 254 consid. 3b). La</w:t>
      </w:r>
    </w:p>
    <w:p>
      <w:r>
        <w:t>- 8/10 - A/520/2017 rétroactivité doit en outre être raisonnablement limitée dans le temps (ATF 125 I 182 consid. 2b/cc ; 122 V 405 consid. 3b/aa). 5)</w:t>
      </w:r>
    </w:p>
    <w:p>
      <w:r>
        <w:t>En l'espèce, le refus d’exploiter le restaurant est fondé sur la condamnation pénale de la recourante. La décision se réfère aux art. 9 et 10 LRDBHD. Elle est adressée à la recourante à titre personnel. L’analyse de l’honorabilité portera donc sur celle de la recourante en sa qualité d’exploitante.</w:t>
      </w:r>
    </w:p>
    <w:p>
      <w:r>
        <w:t>La condamnation pénale dont elle a fait l’objet se rapporte à un type d’infractions qui a un lien étroit avec l’activité pour laquelle l’autorisation a été sollicitée. Le respect des prescriptions en matière de police des étrangers est expressément mentionné aux art. 9 et 10 LRDBHD au titre des critères définissant l’honorabilité. La condamnation repose en outre sur des faits commis dans l’exercice par la recourante de l’exploitation de son restaurant et faisant précisément l'objet de la demande d’autorisation d'exploiter. Elle est, par ailleurs, d’une certaine gravité en tant qu’elle porte sur une période de plus de trois ans. Elle est cependant relativisée par le fait qu’il ne s’agit que de deux employés ; aucun élément au dossier ne permet de retenir que d’autres personnes sans autorisation auraient été employées par la recourante. Il n’en demeure pas moins que la condamnation en cause est de nature à mettre en doute les capacités de la recourante à garantir que l’entreprise sera exploitée, notamment, en conformité avec les prescriptions en matière de police des étrangers.</w:t>
      </w:r>
    </w:p>
    <w:p>
      <w:r>
        <w:t>Toutefois, selon la jurisprudence précitée, les cas où la chambre de céans avait retenu que la condition de l’honorabilité n’était plus remplie s’accompagnaient de la commission d’autres infractions pénales, tels que des actes d’ordre sexuel commis dans l’établissement (ATA/377/2000 précité), un trafic de stupéfiants (ATA/294/2001 précité), une escroquerie à l’assurance sociale (ATA/369/2001 précité) le faux dans les titres (ATA/599/2014 et ATA/600/2014 précités) ou encore l’usure (ATA/957/2014 précité).</w:t>
      </w:r>
    </w:p>
    <w:p>
      <w:r>
        <w:t>De telles circonstances font défaut en l’espèce, la recourante ne s’étant rendue coupable d’aucune autre infraction. Par ailleurs, s’il peut être tenu compte du comportement de l’intéressée avant l’entrée en vigueur de la LRDBHD, la condition de l’honorabilité de l’exploitant étant déjà une condition existant dans l’aLRDBH (art. 5 al. 1 let. d aLRDBH), le fait que l’accent soit nouvellement mis sur les conditions d’exploitation commerciale des établissements et les droits des employés doit aussi être pris en considération. L’infraction commise par la recourant se rapporte à des faits, qui se sont essentiellement déroulés sous l’aLRDBH. La recourante a fait l’objet d’une seule condamnation. Celle-ci devrait lui permettre de prendre conscience de la gravité et des conséquences de ses actes. L’intéressée a reconnu les faits et s’est séparée des employés, qui n’étaient pas au bénéfice d’une autorisation, leur offrant un « bonus ». La recourante a ainsi pris conscience de la nécessité de ce que ses employés soient titulaires d’une autorisation de travail et/ou de séjour.</w:t>
      </w:r>
    </w:p>
    <w:p>
      <w:r>
        <w:t>- 9/10 - A/520/2017</w:t>
      </w:r>
    </w:p>
    <w:p>
      <w:r>
        <w:t>Dans ces conditions et vu les circonstances particulières du cas d’espèce, compte tenu de la jurisprudence précitée, du durcissement voulu par le législateur à compter de l’entrée en vigueur de la nouvelle LRDBHD, du principe de non-rétroactivité susmentionné, du fait que l’art. 63 al. 3 LRDBHD ne fait pas mention des violations de la LEtr, que la sanction maximale prévue, tant par l’aLRDBH que par la LRDBHD, limite la suspension de l’autorisation d’exploiter à six mois au maximum (art. 63 al. 1 let. b LRDBHD), le PCTN a violé le principe de la proportionnalité, singulièrement le sous-principe de la nécessité, et a abusé de son pouvoir d'appréciation en considérant que la recourante ne présentait pas les garanties suffisantes en matière d'honorabilité pour exploiter les établissements dont la société qu’elle dirige est propriétaire.</w:t>
      </w:r>
    </w:p>
    <w:p>
      <w:r>
        <w:t>Le recours sera donc partiellement admis, la décision querellée annulée et la cause renvoyée à l’intimé pour analyse des autres conditions d’octroi de la délivrance de l’autorisation d’exploiter. 6)</w:t>
      </w:r>
    </w:p>
    <w:p>
      <w:r>
        <w:t>Vu l’issue du litige, aucun émolument ne sera perçu (art. 87 al. 1 LPA). Une indemnité de procédure de CHF 1'000.-, à la charge de l’État de Genève, sera allouée à la recourante, qui y a conclu et qui a encouru des frais pour sa défense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