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ATA/118/2013 vom 26. Februar 2013</w:t>
      </w:r>
    </w:p>
    <w:p>
      <w:r>
        <w:t>GE Cour de justice, 2013-02-26, FR</w:t>
      </w:r>
    </w:p>
    <w:p>
      <w:r>
        <w:rPr>
          <w:b/>
        </w:rPr>
        <w:t xml:space="preserve">Quelle: </w:t>
      </w:r>
      <w:r>
        <w:t>https://mcp.opencaselaw.ch/entscheid/ge_gerichte_ATA_118_2013</w:t>
      </w:r>
    </w:p>
    <w:p>
      <w:r>
        <w:t>FR: GE_GERICHTE ATA/118/2013 du 26 février 2013</w:t>
      </w:r>
    </w:p>
    <w:p>
      <w:r>
        <w:t>IT: GE_GERICHTE ATA/118/2013 del 26 febbraio 2013</w:t>
      </w:r>
    </w:p>
    <w:p>
      <w:pPr>
        <w:pStyle w:val="Heading2"/>
      </w:pPr>
      <w:r>
        <w:t>Regeste</w:t>
      </w:r>
    </w:p>
    <w:p>
      <w:r>
        <w:t>Résumé: Confirmation d'une amende et d'une radiation provisoire pour un architecte qui a signé un formulaire de demande définitive en autorisation de construire pour la surélévation d'immeubles sans avoir de mandat et sachant que le propriétaire des immeubles y était opposé. Un tel comportement constitue une violation des devoirs professionnels de l'architecte propre à saper la confiance devant régner entre les autorités en matière de construction et les mandataires professionnellement qualifiés. Son comportement dénote du mépris pour les règles émises par l'autorité administrative avec laquelle l'architecte est amené à collaborer de manière étroite. Réduction de la durée de la radiation de six mois à quatre mois, compte tenu de ses antécédents et de la jurisprudence rendue en la matière.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eptembre 1985 - LPA - E 5 10).</w:t>
      </w:r>
    </w:p>
    <w:p>
      <w:r>
        <w:rPr>
          <w:b/>
        </w:rPr>
        <w:t>E. 2</w:t>
      </w:r>
    </w:p>
    <w:p>
      <w:r>
        <w:t>Le recourant soutient qu'il n'a pas violé la LPAI. En effet, il n'avait aucune raison de douter de l'accord de la caisse lors de la préparation du dossier en vue de son dépôt, compte tenu des échanges intervenus entre M. Z______ et cette dernière ainsi que des entretiens qui s'étaient déroulés entre eux. Il n'avait pas non plus eu l'intention de tromper le département.</w:t>
      </w:r>
    </w:p>
    <w:p>
      <w:r>
        <w:rPr>
          <w:b/>
        </w:rPr>
        <w:t>E. 3</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(LCI - L 5 05), aux MPQ reconnus par l'Etat (art. 1 LPAI).</w:t>
      </w:r>
    </w:p>
    <w:p>
      <w:r>
        <w:rPr>
          <w:b/>
        </w:rPr>
        <w:t>E. 4</w:t>
      </w:r>
    </w:p>
    <w:p>
      <w:r>
        <w:t>Selon l'art. 2 LPAI, il est dressé un tableau des mandataires qui est tenu à jour et rendu public.</w:t>
      </w:r>
    </w:p>
    <w:p>
      <w:r>
        <w:rPr>
          <w:b/>
        </w:rPr>
        <w:t>E. 5</w:t>
      </w:r>
    </w:p>
    <w:p>
      <w:r>
        <w:t>a. A teneur de l'art. 6 al. 1 LPAI, le mandataire est tenu de faire définir clairement son mandat. Il s’acquitte avec soin et diligence des tâches que lui confie son mandant, dont il sert au mieux les intérêts légitimes tout en s’attachant</w:t>
      </w:r>
    </w:p>
    <w:p>
      <w:r>
        <w:t>- 6/10 - A/1914/2012 à développer, dans l’intérêt général, des réalisations de bonne qualité au titre de la sécurité, de la salubrité, de l’esthétique et de l’environnement (art. 6 al. 2 LPAI).</w:t>
      </w:r>
    </w:p>
    <w:p>
      <w:r>
        <w:t>a. Il résulte de cette dernière disposition que le respect du droit public est l'un des devoirs incombant à l'architecte (B. KNAPP, La profession d'architecte en droit public, in Le droit de l'architecte, 3e éd., 1986, p. 487 ss, n. 510) et sa violation susceptible d'aboutir à une sanction disciplinaire (Arrêt du Tribunal fédéral 2C_268/2010 du 18 juin 2010 consid. 6).</w:t>
      </w:r>
    </w:p>
    <w:p>
      <w:r>
        <w:t>b. Il ressort des travaux préparatoires de la LPAI que la ratio legis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w:t>
      </w:r>
    </w:p>
    <w:p>
      <w:r>
        <w:t>c.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précité consid. 6).</w:t>
      </w:r>
    </w:p>
    <w:p>
      <w:r>
        <w:t>d. Les sanctions administratives prévues par la LCI visent à prévenir les violations de la législation sur les constructions que pourrait commettre tout maître d'œuvre ou entrepreneur quel que soit son statut personnel ou professionnel, alors que la LPAI ne vise que les MPQ et permet de sanctionner des manquements à leurs devoirs professionnels au sens strict. Les buts poursuivis et les biens protégés par ces deux textes sont donc différents (ATA/101/2010 du 16 février 2010 consid. 3c ; ATA/364/1999 du 15 juin 1999 et les références citées).</w:t>
      </w:r>
    </w:p>
    <w:p>
      <w:r>
        <w:t>e. Les mesures disciplinaires sont définies comme des sanctions dont l'autorité administrative dispose à l'égard des personnes qui commettent une faute et se trouvent dans un rapport de droit spécial avec l'Etat. Elles ne visent pas, au</w:t>
      </w:r>
    </w:p>
    <w:p>
      <w:r>
        <w:t>- 7/10 - A/1914/2012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(Arrêts du Tribunal fédéral 1C_500/2012 du 7 décembre 2012 consid. 3.3 ; 2P.105/2005 du</w:t>
      </w:r>
    </w:p>
    <w:p>
      <w:r>
        <w:rPr>
          <w:b/>
        </w:rPr>
        <w:t>E. 7</w:t>
      </w:r>
    </w:p>
    <w:p>
      <w:r>
        <w:t>Dans sa décision du 10 mai 2012, la CAI a prononcé la radiation provisoire du recourant du tableau des architectes pour une durée de six mois. Elle lui a également infligé une amende de CHF 5'000.-.</w:t>
      </w:r>
    </w:p>
    <w:p>
      <w:r>
        <w:rPr>
          <w:b/>
        </w:rPr>
        <w:t>E. 8</w:t>
      </w:r>
    </w:p>
    <w:p>
      <w:r>
        <w:t>Selon l'art. 13 al. 1 LPAI, la CAI peut prononcer un avertissement, infliger une amende d'un montant maximum de CHF 5'000.- ainsi qu'ordonner la radiation provisoire du tableau pour une durée maximale de deux ans. Les peines disciplinaires peuvent être cumulées (art. 13 al. 4 LPAI).</w:t>
      </w:r>
    </w:p>
    <w:p>
      <w:r>
        <w:rPr>
          <w:b/>
        </w:rPr>
        <w:t>E. 9</w:t>
      </w:r>
    </w:p>
    <w:p>
      <w:r>
        <w:t>En droit disciplinaire, le principe de la légalité ne s’applique pas aussi strictement qu’en droit pénal. Certes, l’autorité ne peut infliger d’autres sanctions que celles prévues par la loi (G. BOINAY, Le droit disciplinaire dans la fonction</w:t>
      </w:r>
    </w:p>
    <w:p>
      <w:r>
        <w:t>- 8/10 - A/1914/2012 publique et dans les professions libérales, particulièrement en Suisse romande, RJJ 1998 p. 18, § 33 et les références citées). Toutefois, le législateur ne peut décrire tous les manquements possibles aux devoirs de service ou aux règles d’une profession donnée. La loi peut donc se passer d’incriminations strictement définies (ATF 108 Ia 316 consid. 2b/aa p. 319 = JdT 1984 I 183 ; ATA/648/2004 du 24 août 2004 ; V. MONTANI/C. BARDE, La jurisprudence du Tribunal administratif relative au droit disciplinaire, RDAF 1996, p. 348 et les références citées).</w:t>
      </w:r>
    </w:p>
    <w:p>
      <w:r>
        <w:t>L’autorité qui inflige une sanction disciplinaire doit respecter le principe de la proportionnalité (Arrêt du Tribunal fédéral 2C_500/2012 du 22 novembre 2012 consid. 3.3).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106 Ia 100 consid. 13c p. 121 ; 98 Ib 301 consid. 2b p. 306 ; 97 I 831 consid. 2a p. 835 ; Arrêt du Tribunal fédéral 2P.133/2003 du 28 juillet 2003 ; ATA/101/2010 déjà cité ; ATA/287/2006 du 23 mai 2006 ; ATA/140/2006 du 14 mars 2006 ; ATA/648/2004 déjà cité ; RDAF 2007 I 235 ; RDAF 2001 II 9 35 consid. 3c/bb ; SJ 1993 221 consid. 4 et les références doctrinales citées).</w:t>
      </w:r>
    </w:p>
    <w:p>
      <w:r>
        <w:t>En matière de sanctions disciplinaires, l’autorité dispose d’un large pouvoir d’appréciation. Le pouvoir d’examen de la chambre de céans se limite à l’excès ou l’abus du pouvoir d’appréciation (art. 61 al. 2 LPA ; ATA/101/2010 déjà cité ; ATA/395/2004 du 18 mai 2004 ; ATA/102/2002 du 19 février 2002).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2e édition, Berne, 1994, p. 376 ss. et les références citées).</w:t>
      </w:r>
    </w:p>
    <w:p>
      <w:r>
        <w:rPr>
          <w:b/>
        </w:rPr>
        <w:t>E. 10</w:t>
      </w:r>
    </w:p>
    <w:p>
      <w:r>
        <w:t>La chambre de céans a confirmé la radiation d'une durée de six mois du tableau des MPQ à l'encontre d'un architecte qui avait gravement violé ses obligations de mandataire en érigeant diverses constructions non autorisées ou non conformes et en ne respectant pas les ordres du département (ATA/364/1999 déjà cité). Elle a, par ailleurs, confirmé le prononcé d'une radiation de six mois ainsi qu'une amende de CHF 5'000.- à l'encontre d'un architecte pour diverses</w:t>
      </w:r>
    </w:p>
    <w:p>
      <w:r>
        <w:t>- 9/10 - A/1914/2012 constructions érigées sans autorisation et le refus de ce dernier de se soumettre aux ordres du département (ATA/644/2000 du 24 octobre 2000). Elle a également réduit à un an la durée de la radiation provisoire d'un architecte et confirmé une amende de CHF 5'000.-, suite au non-respect de deux ordres d'arrêt de chantier, vu les antécédents de ce mandataire (ATA/101/2010 déjà cité).</w:t>
      </w:r>
    </w:p>
    <w:p>
      <w:r>
        <w:rPr>
          <w:b/>
        </w:rPr>
        <w:t>E. 11</w:t>
      </w:r>
    </w:p>
    <w:p>
      <w:r>
        <w:t>En l'occurrence, le recourant n'a pas d'antécédent. De surcroît, le comportement reproché à ce dernier, bien que constituant une violation sérieuse de ses devoirs professionnels, n'a finalement pas créé de dommage. Son cas est moins grave que celui des architectes précités qui ont été sanctionnés pour avoir déployé une activité sans autorisation.</w:t>
      </w:r>
    </w:p>
    <w:p>
      <w:r>
        <w:t>La réduction à quatre mois de la suspension de six mois prononcée par la chambre paraît plus appropriée en l'espèce, tant au vu de l'infraction commise que de l'absence d'antécédent du recourant. L'amende de CHF 5'000.- sera cependant maintenue, le cumul des peines disciplinaires étant prévu par l'art. 13 al. 4 LPAI et ne violant pas le principe ne bis in idem (ATA/101/2010 déjà cité ; ATA/644/2000 déjà cité consid. 5b).</w:t>
      </w:r>
    </w:p>
    <w:p>
      <w:r>
        <w:rPr>
          <w:b/>
        </w:rPr>
        <w:t>E. 12</w:t>
      </w:r>
    </w:p>
    <w:p>
      <w:r>
        <w:t>Le recours sera ainsi partiellement admis. Vu l’issue du litige, un émolument de CHF 1'000.- sera mis à la charge du recourant, qui succombe pour une large part (art. 87 al. 1 LPA). Une indemnité de procédure de CHF 1'000.- sera allouée au recourant, à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