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ATA/1183/2015 vom 3. November 2015</w:t>
      </w:r>
    </w:p>
    <w:p>
      <w:r>
        <w:t>GE Cour de justice, 2015-11-03, FR</w:t>
      </w:r>
    </w:p>
    <w:p>
      <w:r>
        <w:rPr>
          <w:b/>
        </w:rPr>
        <w:t xml:space="preserve">Quelle: </w:t>
      </w:r>
      <w:r>
        <w:t>https://mcp.opencaselaw.ch/entscheid/ge_gerichte_ATA_1183_2015</w:t>
      </w:r>
    </w:p>
    <w:p>
      <w:r>
        <w:t>FR: GE_GERICHTE ATA/1183/2015 du 3 novembre 2015</w:t>
      </w:r>
    </w:p>
    <w:p>
      <w:r>
        <w:t>IT: GE_GERICHTE ATA/1183/2015 del 3 novembre 2015</w:t>
      </w:r>
    </w:p>
    <w:p>
      <w:pPr>
        <w:pStyle w:val="Heading2"/>
      </w:pPr>
      <w:r>
        <w:t>Erwägungen</w:t>
      </w:r>
    </w:p>
    <w:p>
      <w:r>
        <w:rPr>
          <w:b/>
        </w:rPr>
        <w:t>E. 12</w:t>
      </w:r>
    </w:p>
    <w:p>
      <w:r>
        <w:t>septembre 1985 - LPA - E 5 10). 2)</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non réalisée en l’espèce. 3)</w:t>
      </w:r>
    </w:p>
    <w:p>
      <w:r>
        <w:t>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4)</w:t>
      </w:r>
    </w:p>
    <w:p>
      <w:r>
        <w:t>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p. 116 ss).</w:t>
      </w:r>
    </w:p>
    <w:p>
      <w:r>
        <w:t>- 6/11 - A/420/2015 5) a. Après la dissolution de la famille, le droit du conjoint à l'octroi d'une autorisation de séjour et à la prolongation de sa durée de validité en vertu de l’art. 43 LEtr subsiste si l'union conjugale a duré au moins trois ans et que l'intégration est réussie (art. 50 al. 1 let. a LEtr).</w:t>
      </w:r>
    </w:p>
    <w:p>
      <w:r>
        <w:t>Selon la jurisprudence, il s'agit de deux conditions cumulatives (ATF 136 II 113 consid. 3.3.3 p. 119). L'art. 50 LEtr ne trouve application qu'en cas d'échec définitif de la communauté conjugale (ATF 140 II 129 consid. 3.5 p. 133).</w:t>
      </w:r>
    </w:p>
    <w:p>
      <w:r>
        <w:t>b. L’union conjugale suppose le mariage en tant que condition formelle ainsi que la vie commune des époux, sous réserve des exceptions de l’art. 49 LEtr (arrêts du Tribunal fédéral 2C_594/2010 du 24 novembre 2010 consid. 3.1 ; 2C_416/2009 du 8 septembre 2009 consid. 2.1.2 ; ATA/813/2015 du 11 août 2015 consid. 8a ; ATA/674/2014 du 26 août 2014). Les notions d’union conjugale et de mariage ne sont pas identiques. L’union conjugale au sens de l’art. 50 al. 1 let. a LEtr suppose l’existence d’une communauté conjugale effectivement vécue, soit une vie commune (arrêt du Tribunal fédéral 2C_416/2009 précité consid. 2.1.2 ; ATA/813/2015 précité ; ATA/674/2014 précité ; ATA/444/2014 du</w:t>
      </w:r>
    </w:p>
    <w:p>
      <w:r>
        <w:rPr>
          <w:b/>
        </w:rPr>
        <w:t>E. 17</w:t>
      </w:r>
    </w:p>
    <w:p>
      <w:r>
        <w:t>juin 2014 ; ATA/563/2013 du 28 août 2013 ; Directives et circulaires du SEM, domaine des étrangers, état au 1er juillet 2015, ch. 6.2.1).</w:t>
      </w:r>
    </w:p>
    <w:p>
      <w:r>
        <w:t>S'agissant de la première condition de l'art. 50 al. 1 let. a LEtr, la période minimale de trois ans de l'union conjugale commence à courir dès le début de la cohabitation effective des époux en Suisse et s'achève au moment où ceux-ci cessent de faire ménage commun (ATF 138 II 229 consid. 2 p. 231 ; ATF 136 II 113 consid. 3.3.3 p. 119). Seules les années de mariage et non de concubinage sont pertinentes (ATF 140 II 345 consid. 4.1 ; ATF 136 II 113 consid. 3.3.1 p. 118 ; arrêt du Tribunal fédéral du 20 mars 2014 2C_178/2014 consid. 5.2). Il n'est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(arrêt du Tribunal fédéral 2C_430/2011 du 11 octobre 2010 consid. 4.1.2). Pour satisfaire à la durée légale minimum requise, il n'est pas possible de cumuler les (courtes) périodes afférentes à des mariages distincts, que le ressortissant étranger aurait célébrés successivement (ATF 140 II 345, p. 347 ; ATF 140 II 289 consid. 3 p. 291). La limite légale de trois ans présente un caractère absolu et s’applique même s’il ne reste que quelques jours pour atteindre la durée de trente-six mois exigée par l’art. 50 al. 1 let. a LEtr (ATF 137 II 345 consid. 3.1.3 p. 347 ; arrêts du Tribunal fédéral 2C_735/2010 du 1er février 2011 consid. 4.1 et 2C_711/2009 du 30 avril 2010 consid. 2.3.1 ; ATA/813/2015 précité ; ATA/463/2013 du 30 juillet 2013).</w:t>
      </w:r>
    </w:p>
    <w:p>
      <w:r>
        <w:t>Il n’est pas nécessaire d’examiner la condition de la réussite de l’intégration lorsque l’union conjugale a duré moins de trois ans, les deux conditions étant cumulatives (arrêts du Tribunal fédéral 2C_352/2014 du 18 mars 2015 consid. 4 ;</w:t>
      </w:r>
    </w:p>
    <w:p>
      <w:r>
        <w:t>- 7/11 - A/420/2015 2C_220/2014 du 4 juillet 2014 consid. 2.2 ; 2C_429/2013 du 12 juillet 2013 consid. 4.3 ; 2C_789/2010 du 31 janvier 2011 consid. 4.1 ; 2C_594/2010 du 24 novembre 2010 consid. 3.1 ; 2C_488/2010 du 2 novembre 2010 consid. 3.2 ; ATA/813/2015 précité ; ATA/444/2014 précité). 6)</w:t>
      </w:r>
    </w:p>
    <w:p>
      <w:r>
        <w:t>En l’espèce, compte tenu des exigences légales et de la jurisprudence susmentionnée, c’est à juste titre que tant l’OCPM que le TAPI ont retenu que l’union conjugale formée par le recourant et son épouse avait débuté le 18 octobre 2010 et pris fin en décembre 2012, et qu’elle avait, en conséquence, duré moins de trois ans.</w:t>
      </w:r>
    </w:p>
    <w:p>
      <w:r>
        <w:t>Le recourant cite un arrêt du Tribunal fédéral 2C_556/2010 du 2 décembre 2010, consid. 4.1 selon lequel la période de cohabitation devrait être comptée. Le recourant se trompe sur le sens de la phrase « cette période commence à courir à partir du début de la cohabitation des époux en Suisse et se termine au moment où les époux cessent d'habiter ensemble sous le même toit (ATF 136 II 113 consid. 3.2 in fine et 3.3 p. 117 ss) ». La problématique traitée en l’espèce portait sur la question de savoir si le ménage commun des époux à l’étranger comptait dans les trois années concernées et non sur le problème de la cohabitation avant mariage. Le terme « époux » retenu dans la phrase litigieuse exclut d’ailleurs la cohabitation avant mariage.</w:t>
      </w:r>
    </w:p>
    <w:p>
      <w:r>
        <w:t>De surcroît, la jurisprudence récente, postérieure à l’arrêt du Tribunal fédéral cité par le recourant, confirme que la cohabitation avant mariage n’est pas prise en compte dans l’art. 50 al. 1 let. a LEtr (ATF 140 II 345 consid. 4.1 ; arrêts du Tribunal fédéral 2C_178/2014 du 20 mars 2014 consid. 5.2 et 2C_72/2015 du 13 août 2015 consid. 2.2).</w:t>
      </w:r>
    </w:p>
    <w:p>
      <w:r>
        <w:t>Le grief du recourant relatif à la durée de l’union conjugale est infondé.</w:t>
      </w:r>
    </w:p>
    <w:p>
      <w:r>
        <w:t>La position de l’intimé sur le calcul des trois années de l’art. 50 al. 1 let. a LEtr est juste, tout comme le fait de considérer que dès lors que la première condition n’est pas remplie, il n’est pas nécessaire d’examiner la seconde, à savoir l’intégration réussie du recourant. 7) a. Le droit au renouvellement de l'autorisation de séjour existe également si la poursuite du séjour de l’étranger en Suisse s'impose pour des raisons personnelles majeures (art. 50 al. 1 let. b LEtr). De telles raisons sont données, notamment,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w:t>
      </w:r>
    </w:p>
    <w:p>
      <w:r>
        <w:rPr>
          <w:b/>
        </w:rPr>
        <w:t>E. 18</w:t>
      </w:r>
    </w:p>
    <w:p>
      <w:r>
        <w:t>juillet 2014 consid. 7.1 ; 2C_165/2014 du 18 juillet 2014 consid. 3.1 ; 2C_220/2014 du 4 juillet 2014 consid. 2.3 ; 2C_1035/2012 du 21 décembre 2012</w:t>
      </w:r>
    </w:p>
    <w:p>
      <w:r>
        <w:t>- 8/11 - A/420/2015 consid. 4 ; ATA/514/2014 du 1er juillet 2014 consid. 5a ; ATA/64/2013 du 6 février 2013 consid. 5b).</w:t>
      </w:r>
    </w:p>
    <w:p>
      <w:r>
        <w:t>b.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395 ; 137 II 1 consid. 4.1 p. 7 ss in RDAF 2012 I 515 p. 516 ; 137 II 345 consid. 3.2.1 p. 348 in RDAF 2012 I 519 p. 520 ; ATA/601/2015 du 9 juin 2015).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p. 395 ; 137 II 1 consid. 3 p. 3 in RDAF 2012 I 515 ; 137 II 345 consid. 3.2.1 p. 348 in RDAF 2012 I 519, p. 520 ; arrêt du Tribunal fédéral 2C_220/2014 du 4 juillet 2014 consid. 2.3).</w:t>
      </w:r>
    </w:p>
    <w:p>
      <w:r>
        <w:t>c. D’après le message du Conseil fédéral du 8 mars 2002 concernant la LEtr, l’art. 50 al. 1 let. b LEtr exige que des motifs personnels graves imposent la poursuite du séjour en Suisse. Il en va ainsi lorsque le conjoint de l’étranger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 7 ss in RDAF 2012 I 515 p. 516 ; 137 II 345 consid. 3.2.1 à 3.2.3 p. 348 ss in RDAF 2012 I 519 p. 520 ; ATA/514/2014 du 1er juillet 2014 consid. 5b ; ATA/843/2012 du 18 décembre 2012 consid. 2b).</w:t>
      </w:r>
    </w:p>
    <w:p>
      <w:r>
        <w:t>d. Selon la jurisprudence du Tribunal fédéral, l'énumération des cas de rigueur personnelle n'est pas exhaustive et laisse aux autorités une certaine liberté d'appréciation, fondée sur des motifs humanitaires (ATF 136 II 1 consid. 5.3 p. 4). S’agissant de la réintégration dans le pays d’origine, l’art. 50 al. 2 LEtr exige qu’elle semble fortement compromise (« stark gefährdet »).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(arrêts du Tribunal</w:t>
      </w:r>
    </w:p>
    <w:p>
      <w:r>
        <w:t>- 9/11 - A/420/2015 fédéral 2C_789/2010 du 31 janvier 2011 consid. 4.2 ; 2C_369/2010 du 4 novembre 2010 consid. 4.1 ; 2C_376/2010 du 18 août 2010 consid. 6.3.1 ; ATA/64/2013 du 6 février 2013 consid. 5b). 8)</w:t>
      </w:r>
    </w:p>
    <w:p>
      <w:r>
        <w:t>En l’espèce, le recourant est âgé de 46 ans. Les efforts faits pour s’intégrer en Suisse sont certes louables, et la reconnaissance professionnelle dont le recourant bénéficie auprès de son employeur et de ses collègues est méritoire. Le fait de ne pas dépendre de l’aide sociale, d’avoir appris le français ou d’avoir un casier judiciaire vierge ne suffisent cependant pas à remplir les conditions jurisprudentielles des raisons personnelles d’une extrême gravité. L’absence de procédure de divorce n’est pas relevante, seule étant déterminante la durée de l’union conjugale au sens précité. Par ailleurs, le recourant a fait mention, dans sa réplique, de sa famille restée en Turquie, singulièrement de ses trois enfants qu’il avait pu aider, grâce à son travail en Suisse, à continuer des études. Si cette motivation peut être compréhensible, elle n’est toutefois pas retenue par la jurisprudence comme remplissant les conditions exigées par l’art. 50 al. 1 let. b et al. 2 LEtr. Le recourant est arrivé en Suisse à l’âge de 37 ans et est en bonne santé. Il est apte à travailler et pourra mettre en valeur les connaissances acquises en Suisse dans son pays d’origine, dont il parle la langue et où il a passé la très grande majorité de son existence. Pour le surplus, il n’est pas nécessaire d’instruire la question de la présence en Suisse de l’intéressé dès 2006, tel qu’il l’allègue dans son recours devant le TAPI, puis devant la chambre administrative, celle-ci n’étant étayée par aucune pièce et lui étant plutôt défavorable dès lors qu’il aurait séjourné en Suisse sans autorisation.</w:t>
      </w:r>
    </w:p>
    <w:p>
      <w:r>
        <w:t>Dans ces conditions, le recours est rejeté. 9)</w:t>
      </w:r>
    </w:p>
    <w:p>
      <w:r>
        <w:t>Un émolument de CHF 400.- est mis à la charge du recourant qui succombe. Aucune indemnité de procédure n’est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