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ATA/1176/2023 vom 31. Oktober 2023</w:t>
      </w:r>
    </w:p>
    <w:p>
      <w:r>
        <w:t>GE Cour de justice, 2023-10-31, FR</w:t>
      </w:r>
    </w:p>
    <w:p>
      <w:r>
        <w:rPr>
          <w:b/>
        </w:rPr>
        <w:t xml:space="preserve">Quelle: </w:t>
      </w:r>
      <w:r>
        <w:t>https://mcp.opencaselaw.ch/entscheid/ge_gerichte_ATA_1176_2023</w:t>
      </w:r>
    </w:p>
    <w:p>
      <w:r>
        <w:t>FR: GE_GERICHTE ATA/1176/2023 du 31 octobre 2023</w:t>
      </w:r>
    </w:p>
    <w:p>
      <w:r>
        <w:t>IT: GE_GERICHTE ATA/1176/2023 del 31 ottobre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a préalablement conclu à son audition, conclusion à laquelle il a été donné suite, une audience s’étant tenue le 29 juin 2023. 3. Le litige porte sur le bien-fondé de la décision de l’OCPM refusant à la recourante de soumettre son dossier au SEM avec un prévis positif en vue de l’obtention d’un permis de séjour pour cas d’extrême gravité. 3.1 Le 1er janvier 2019 est entrée en vigueur une modification de la LEI et de l’OASA. Conformément à l'art. 126 al. 1 LEI, les demandes déposées, comme en l'espèce, après le 1er janvier 2019 sont régies par le nouveau droit (arrêt du Tribunal fédéral 2C_1075/2019 du 21 avril 2020 consid. 1.1). 3.2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w:t>
      </w:r>
    </w:p>
    <w:p>
      <w:r>
        <w:t>- 9/17 - A/1087/2022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w:t>
      </w:r>
    </w:p>
    <w:p>
      <w:r>
        <w:t>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3.3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w:t>
      </w:r>
    </w:p>
    <w:p>
      <w:r>
        <w:t>- 10/17 - A/1087/2022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De jurisprudence constante, l'absence d'infractions pénales, tout comme l'indépendance économique, sont des aspects qui sont en principe attendus de tout étranger désireux de s'établir durablement en Suisse et ne constituent donc pas un élément extraordinaire en sa faveur (arrêts du Tribunal fédéral 2C_779/2016 du 13 septembre 2016 consid. 4.2 ; 2C_789/2014 du 20 février 2015 consid. 2.2.2). De même,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 3.4 Aux termes de l'art. 96 al. 1 LEI, les autorités compétentes tiennent compte, en exerçant leur pouvoir d'appréciation, des intérêts publics, de la situation personnelle de l'étranger ainsi que de son intégration. 3.5 En l’espèce, la recourante a vécu en Suisse alors qu’elle était âgée de 3 à 7 ans environ, puis dès ses 18 ans approximativement, étant rappelé qu’elle est aujourd’hui âgée de 26 ans. Le cumul de ces années porte à huit ans, au moment du dépôt de la demande, la durée de son séjour sur le territoire helvétique, voire à</w:t>
      </w:r>
    </w:p>
    <w:p>
      <w:r>
        <w:t>- 11/17 - A/1087/2022 dix ans approximativement au moment de la décision, les dates précises des départs et arrivées en Suisse n’étant toutefois pas détaillées au dossier. Cette durée doit être nuancée pour deux motifs : d’une part, le séjour de l’intéressée était illicite, quand bien même il était connu des autorités lorsqu’elle était enfant et scolarisée à l’école primaire D______, puis toléré dès le 29 avril 2020, date du dépôt de sa requête. D’autre part, une longue interruption, de douze ans, sépare les deux périodes de séjour en Suisse. Or, en termes d’intégration, l’expérience de l’intéressée en crèche et ses débuts en école primaire sont sans relation avec l’intégration qu’elle s’est efforcée d’effectuer dès ses 19 ans en qualité de jeune adulte. La durée de séjour de la recourante, certes longue si l’on tient compte de sa totalité, doit en conséquence être fortement relativisée. Sous réserve de l’irrégularité de son séjour alors qu’elle était enfant, ce dont elle ne peut être tenue pour responsable, puis de son retour en Suisse en 2016 sans y être autorisée, la recourante respecte l’ordre juridique suisse. Ses compétences linguistiques sont bonnes, comme l’a retenu à juste titre le TAPI, qui a mis en exergue le fait qu’à défaut elle n’aurait pas effectué un CFC d’employée de commerce. Elle a, par ailleurs, fait montre d’une volonté certaine de participer à la vie économique et acquérir une formation. Elle a réussi son CFC et a régulièrement exercé des activités lucratives en parallèle pour subvenir à ses besoins. Elle a ainsi travaillé en qualité d’assistante maternelle, fait des heures de ménage, puis obtenu un emploi, dès la fin de son CFC, chez G______ AG. Sa situation financière est toutefois précaire. Si, certes, elle a toujours veillé à être indépendante financièrement, elle a dû recourir à l’aide de l’hospice pendant quelques mois en 2021 et 2022. Elle a bénéficié d’une bourse d’études, non remboursable, allouée par la Fondation WILSDORF. À la cessation du versement de ses allocations familiales, combinée avec l’augmentation de sa prime d’assurance-maladie, elle s’est endettée à hauteur de plusieurs primes mensuelles. Enfin, alors qu’elle espérait qu’à la fin de son CFC, elle trouverait une activité professionnelle rémunérée aux alentours de CHF 4'000.-, voire de CHF 4'500.-, ce qui lui aurait permis de rembourser l’arriéré précité, le contrat de travail produit et de durée déterminée de trois mois, a pris fin le 30 septembre 2023, et ne portait que sur un 50% représentant approximativement CHF 2'300.- bruts mensuels (CHF 27.- par heure X 20 heures X 4.3 semaines par mois). Le TAPI a, à juste titre, retenu que la recourante avait fait preuve d’une grande détermination pour obtenir un diplôme et une place d’apprentissage et relevé les nombreuses difficultés auxquelles elle s’était heurtée, principalement l’absence de famille proche à Genève ainsi que sa vie pendant plusieurs années avec un homme visiblement violent, la contraignant à quitter le domicile, à un suivi par des professionnels et à être impliquée dans une procédure pénale suite au dépôt de sa plainte, à quoi s’ajoutent les difficultés induites par la situation sur sa santé, notamment psychologique. Le TAPI a relevé aussi, à juste titre, qu’elle avait veillé à ce que ces difficultés ne se ressentent pas dans son travail puisque son employeur avait</w:t>
      </w:r>
    </w:p>
    <w:p>
      <w:r>
        <w:t>- 12/17 - A/1087/2022 loué ses qualités professionnelles. Manifestement, la recourante a un large cercle de soutien, plusieurs personnes vantant sa bonne intégration, ses qualités personnelles et professionnelles, au vu des attestations produites, et elle participe plusieurs soirs par semaine à un groupe de jeunes, y compris en servant de traductrice d’espagnol en français pour ceux qui en auraient besoin. S’agissant des possibilités de réintégration dans son pays d’origine, la recourante est aujourd’hui âgée de 26 ans, née en Colombie, pays dont elle parle la langue et où elle a vécu jusqu’à ses trois ans, puis de ses 7 à ses 18 ans environ, soit quatorze ans au total notamment toute son adolescence. Elle a donc passé dans ce pays les années déterminantes pour le développement de sa personnalité. Elle y a fait ses études, notamment en Bachelor en gestion et commerce. Si, certes, elle indique ne pas avoir pu, pour des raisons financières sur place, achever ladite formation, elle est aujourd’hui en possession d’un CFC d’employée de commerce et a pu acquérir de nombreuses compétences tant professionnelles que linguistiques qu’elle pourra mettre à profit dans son pays. Elle bénéficie par ailleurs en Colombie de sa famille proche puisque sa mère, son demi-frère et son beau-père y vivent et pourront la soutenir au moment de son retour. Elle a conservé avec eux des liens étroits puisqu’elle a indiqué en audience qu’elle avait des contacts à peu près tous les deux jours avec eux par vidéo Whats’App. Ses grands-parents, des oncles, tantes et cousins vivent aussi en Colombie. Enfin, elle n’a pas de famille proche en Suisse. Elle est par ailleurs jeune, célibataire, sans enfants, autant de paramètres favorables à sa réintégration. Elle invoque son état de santé, indiquant que ce n’est pas le suivi psychologique en Colombie qui pose problème mais les reviviscences qui aggraveraient son état. Elle allègue avoir été exposée à des faits de violence proche de son domicile à Cali, n’ayant jamais été une victime directe pour autant. Fragilisée par les violences conjugales subies en Suisse, souffrant depuis lors de troubles de l’humeur, du sommeil et d’un état dépressif, l’exposition à de nouvelles violences, y compris collatérales entrainerait, selon elle, des conséquences graves sur sa santé. Il ressort toutefois de l’attestation de sa psychologue du 27 juin 2023 que l’état de sa patiente est stable et suit une belle évolution, ce qui a permis un espacement des séances. La recourante est décrite comme très compliante au suivi psychothérapeutique et engagée dans le processus de reconstruction suite aux nombreuses épreuves vécues depuis 2021. La praticienne ne fait toutefois pas mention d’éventuelles violences antérieures ni a fortiori de séquelles ou de risques de reviviscences de celles-ci. Si certes la psychologue relève que sa patiente nomme entre autres comme ressources et « motivateurs cruciaux » dans son équilibre psychique, « son cercle social à Genève, l’obtention de son CFC et la perspective de trouver un emploi et de s’établir à Genève de manière pérenne » et que la praticienne relève « qu’une obligation de quitter le territoire suisse reste un</w:t>
      </w:r>
    </w:p>
    <w:p>
      <w:r>
        <w:t>- 13/17 - A/1087/2022 facteur de risque important à une péjoration de son état psychologique », ces éléments ne peuvent être déterminants. Si l'on ne saurait sous-estimer les appréhensions que peut ressentir la recourante à l'idée d'un retour dans son pays d'origine, la péjoration de l'état psychique est une réaction qui n'est pas rare chez une personne dont la demande d'autorisation de séjour risque d’être rejetée, sans qu'il faille pour autant y voir un obstacle sérieux à l'exécution du renvoi. De jurisprudence constante, il n’est pas possible de prolonger indéfiniment le séjour d'une personne en Suisse au motif que la perspective d'un retour exacerbait un état dépressif et réveillait des troubles sérieux subséquents, dès lors qu'un traitement médical est susceptible d'apporter un soutien adéquat et prévenir une atteinte concrète à la santé (arrêts du Tribunal administratif fédéral D-7243/2018 du 4 février 2019 et les arrêts cités ; E-2305/2018 du 9 mai 2018 ; E-7011/2017 du 26 janvier 2018 ; ATA/659/2020 du 7 juillet 2020 consid. 4b et les références citées). Enfin, la recourante n'expose pas en quoi sa présence en Suisse durant la procédure pénale serait encore requise, la plainte datant de 2021 et une audience s’étant tenue le 20 septembre 2023. Elle peut, au demeurant, se faire représenter par un mandataire voire effectuer en Suisse des séjours de nature touristique pour se présenter à d'éventuelles audiences, si nécessaire (arrêts du Tribunal fédéral 2C_905/2012 du 13 mai 2013 consid. 3.2 ; 2C_138/2007 du 17 août 2007 consid. 4 ; ATA/659/2020 précité consid. 4b ; ATA/1369/2018 du 18 décembre 2018).</w:t>
      </w:r>
    </w:p>
    <w:p>
      <w:r>
        <w:t>Au vu de ce qui précède, la recourante ne se trouve pas dans une situation de détresse personnelle. S'il est vrai qu'un retour dans son pays d'origine pourra engendrer pour elle certaines difficultés, sa situation n'est pas remise en cause de manière accrue et elle ne se trouve pas dans une situation si rigoureuse que l'on ne saurait exiger son retour en Colombie. Il ne se justifie dès lors pas de déroger aux conditions d'admission, strictes, en Suisse en sa faveur, de sorte que l'autorité intimée était fondée à refuser de donner une suite positive à sa demande d'autorisation de séjour et l'instance précédente à confirmer ledit refus. 4.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t>En l'espèce, il n'existe pas, hormis les difficultés inhérentes à tout retour dans le pays d'origine après quelques années d'absence, de circonstances empêchant l'exécution du renvoi de la recourante en Colombie.</w:t>
      </w:r>
    </w:p>
    <w:p>
      <w:r>
        <w:t>Au vu de ce qui précède, le recours sera rejeté.</w:t>
      </w:r>
    </w:p>
    <w:p>
      <w:r>
        <w:t>- 14/17 - A/1087/2022</w:t>
      </w:r>
    </w:p>
    <w:p>
      <w:r>
        <w:rPr>
          <w:b/>
        </w:rPr>
        <w:t>E. 5</w:t>
      </w:r>
    </w:p>
    <w:p>
      <w:r>
        <w:t>La recourante plaidant au bénéfice de l’assistance juridique, il ne sera pas perçu d’émolument (art. 87 al. 1 LPA). Il n’est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