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ATA/1175/2023 vom 31. Oktober 2023</w:t>
      </w:r>
    </w:p>
    <w:p>
      <w:r>
        <w:t>GE Cour de justice, 2023-10-31, FR</w:t>
      </w:r>
    </w:p>
    <w:p>
      <w:r>
        <w:rPr>
          <w:b/>
        </w:rPr>
        <w:t xml:space="preserve">Quelle: </w:t>
      </w:r>
      <w:r>
        <w:t>https://mcp.opencaselaw.ch/entscheid/ge_gerichte_ATA_1175_2023</w:t>
      </w:r>
    </w:p>
    <w:p>
      <w:r>
        <w:t>FR: GE_GERICHTE ATA/1175/2023 du 31 octobre 2023</w:t>
      </w:r>
    </w:p>
    <w:p>
      <w:r>
        <w:t>IT: GE_GERICHTE ATA/1175/2023 del 31 ottobre 2023</w:t>
      </w:r>
    </w:p>
    <w:p>
      <w:pPr>
        <w:pStyle w:val="Heading2"/>
      </w:pPr>
      <w:r>
        <w:t>Regeste</w:t>
      </w:r>
    </w:p>
    <w:p>
      <w:r>
        <w:t>Résumé: Rejet du recours d’une fonctionnaire ayant eu, à plusieurs reprises, un comportement inadéquat avec son entourage professionnel et en particulier à l’égard de sa hiérarchie directe, dans sa manière de communiquer irrespectueuse voire agressive, remettant régulièrement en cause les instructions de son supérieur direct et portant parfois de graves accusations contre celui-ci, sans fondement. Malgré les mesures proposées par la hiérarchie à la fonctionnaire, l’invitant à modifier son comportement et notamment à suivre un cours de gestion des émotions puis à procéder à une médiation en présence d’une représentante RH, la recourante n’a pas pris conscience de l’impact négatif de son comportement sur son environnement professionnel, refusant en outre la proposition de médiation de l’autorité intimée en dépit de ses plaintes à l’égard de sa hiérarchie, de ses collègues et des usagers du service. Confirmation de la rupture du lien de confiance entre la recourante et sa hiérarchie, justifiant une résiliation des rapports de service pour motif fondé dûment établi après l’échec de la procédure de reclassement.</w:t>
      </w:r>
    </w:p>
    <w:p>
      <w:pPr>
        <w:pStyle w:val="Heading2"/>
      </w:pPr>
      <w:r>
        <w:t>Erwägungen</w:t>
      </w:r>
    </w:p>
    <w:p>
      <w:r>
        <w:rPr>
          <w:b/>
        </w:rPr>
        <w:t>E. 6</w:t>
      </w:r>
    </w:p>
    <w:p>
      <w:r>
        <w:t>Vu l’issue du litige, un émolument de CHF 1'500.- sera mis à la charge de la recourante (art. 87 al. 1 LPA) et aucune indemnité de procédure ne lui sera allouée (art. 87 al. 2 LPA). Compte tenu des conclusions du recours, la valeur litigieuse est supérieure à CHF 15'000.- (art. 112 al. 1 let. d de la loi fédérale sur le Tribunal fédéral du 17 juin 2005 - LTF - RS 173.110). * * * * *</w:t>
      </w:r>
    </w:p>
    <w:p>
      <w:r>
        <w:t>- 36/37 - A/4128/2021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