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ATA/1175/2021 vom 2. November 2021</w:t>
      </w:r>
    </w:p>
    <w:p>
      <w:r>
        <w:t>GE Cour de justice, 2021-11-02, FR</w:t>
      </w:r>
    </w:p>
    <w:p>
      <w:r>
        <w:rPr>
          <w:b/>
        </w:rPr>
        <w:t xml:space="preserve">Quelle: </w:t>
      </w:r>
      <w:r>
        <w:t>https://mcp.opencaselaw.ch/entscheid/ge_gerichte_ATA_1175_2021</w:t>
      </w:r>
    </w:p>
    <w:p>
      <w:r>
        <w:t>FR: GE_GERICHTE ATA/1175/2021 du 2 novembre 2021</w:t>
      </w:r>
    </w:p>
    <w:p>
      <w:r>
        <w:t>IT: GE_GERICHTE ATA/1175/2021 del 2 novembre 2021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litige a pour objet le bien-fondé de la décision de l’OCPM et du jugement du TAPI en tant qu’ils refusent à la recourante et à ses filles l’octroi d’autorisations de séjour pour cas individuels d’extrême gravité. 3)</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4)</w:t>
      </w:r>
    </w:p>
    <w:p>
      <w:r>
        <w:t>Le 1er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avant le 1er janvier 2019 sont régies par l'ancien droit (arrêt du Tribunal fédéral 2C_1075/2019 du 21 avril 2020 consid. 1.1).</w:t>
      </w:r>
    </w:p>
    <w:p>
      <w:r>
        <w:t>En l'espèce, la demande d'autorisation de séjour a été formée le 22 octobre 2015, de sorte que le litige est soumis aux dispositions de la LEI dans sa teneur en vigueur jusqu'au 31 décembre 2018, étant précisé que la plupart des dispositions de la LEI sont demeurées identiques (art. 126 LEI ; arrêts du Tribunal fédéral 2C_841/2019 du 11 octobre 2019 consid. 3 ; 2C_737/2019 du 27 septembre 2019 consid. 4.1).</w:t>
      </w:r>
    </w:p>
    <w:p>
      <w:r>
        <w:t>- 18/28 - A/1276/2020 5)</w:t>
      </w:r>
    </w:p>
    <w:p>
      <w:r>
        <w:t>La recourante se plaint de la violation des 30 al. 1 let. b LEI et 31 al. OASA à la lumière de l’art. 2 let. d CEDEF. Sa condition de femme seule et de mère célibataire expliquait sa dépendance à l’aide sociale et commandait par ailleurs qu’elle ne soit pas renvoyée dans un pays où, dépourvues de tout appui masculin, ses filles et elle seraient victimes de discriminations.</w:t>
      </w:r>
    </w:p>
    <w:p>
      <w:r>
        <w:t>a.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ressortissantes et ressortissants d’D______.</w:t>
      </w:r>
    </w:p>
    <w:p>
      <w:r>
        <w:t>b. L'art. 30 al. 1 let. b LEI permet de déroger aux conditions d'admission en Suisse, telles que prévues aux art. 18 à 29 LEI, notamment aux fins de tenir compte des cas individuels d'une extrême gravité ou d'intérêts publics majeurs.</w:t>
      </w:r>
    </w:p>
    <w:p>
      <w:r>
        <w:t>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[ci-après : directives LEI], état au 1er janvier 2021, ch. 5.6).</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t>c.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w:t>
      </w:r>
    </w:p>
    <w:p>
      <w:r>
        <w:t>- 19/28 - A/1276/2020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 arrêts du Tribunal administratif fédéral [ci-après : TAF] C-5414/2013 du 30 juin 2015 consid. 5.1.4 ; C-6379/2012 et C-377/2012 du 17 novembre 2014 consid. 4.3).</w:t>
      </w:r>
    </w:p>
    <w:p>
      <w:r>
        <w:t>d.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w:t>
      </w:r>
    </w:p>
    <w:p>
      <w:r>
        <w:t>La question est donc de savoir si, en cas de retour dans le pays d'origine, les conditions de sa réintégration sociale, au regard de la situation personnelle, professionnelle et familiale de l'intéressé, seraient gravement compromises (ATA/353/2019 du 2 avril 2019 consid. 5d ; arrêts du Tribunal fédéral 2C_621/2015 du 11 décembre 2015 consid. 5.2.1 ; 2C_369/2010 du 4 novembre 2010 consid. 4.1).</w:t>
      </w:r>
    </w:p>
    <w:p>
      <w:r>
        <w:t>- 20/28 - A/1276/2020</w:t>
      </w:r>
    </w:p>
    <w:p>
      <w:r>
        <w:t>e. Selon la jurisprudence, le fait de renvoyer une femme seule dans son pays d'origine où elle n'a pas de famille n'est généralement pas propre à constituer un cas de rigueur, à moins que ne s'y ajoutent d'autres circonstances qui rendent le retour extrêmement difficile (arrêt du Tribunal fédéral 2A.245/2004 du 13 juillet 2004 consid. 4.2.2, et la jurisprudence citée). Un cas de rigueur peut notamment être réalisé lorsque, aux difficultés de réintégration dues à l'absence de famille dans le pays d'origine, s'ajoute le fait que l'intéressée est affectée d'importants problèmes de santé qui ne pourraient pas être soignés dans sa patrie (ATF 128 II 200 consid. 5.2 p. 209), le fait qu'elle serait contrainte de regagner un pays (sa patrie) qu'elle avait quitté dans des circonstances traumatisantes (arrêts du Tribunal fédéral 2A.245/2004 précité consid. 4.2.2 ; 2A.582/2003 du 14 avril 2004 consid. 3.1 et 2A.394/2003 du 16 janvier 2004 consid. 3.1), ou encore le fait qu'elle laisserait derrière elle une partie importante de sa proche parenté (parents, frères et sœurs) appelée à demeurer durablement en Suisse, avec qui elle a partagé pendant longtemps les mêmes vicissitudes de l'existence (arrêts du Tribunal fédéral 2A.92/2007 du 21 juin 2007 consid. 4.3 ; 2A.245/2004 précité consid. 4.2.2 et 2A.340/2001 du 13 novembre 2001 consid. 4c). Inversement, une telle séparation pourra d'autant mieux être exigée que les perspectives de réintégration dans le pays d'origine apparaîtront plus favorables (arrêts du Tribunal fédéral 2A.245/2004 précité consid. 4.2.2 et 2A.183/2002 du 4 juin 2002 consid. 3.2 et la jurisprudence citée).</w:t>
      </w:r>
    </w:p>
    <w:p>
      <w:r>
        <w:t>f.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dès lors que le sort de la famille forme un tout ; il serait difficile d'admettre le cas d'extrême gravité, par exemple, uniquement pour les parents ou pour les enfants. Ainsi, le problème des enfants est un aspect, certes important, de l'examen de la situation de la famille, mais ce n'est pas le seul critère (ATF 123 II 125 consid. 4a ; ATA/434/2020 du 30 avril 2020 consid. 10a ; ATA/203/2018 du 6 mars 2018 consid. 6d).</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(arrêts du Tribunal administratif fédéral (ci-après : TAF) F-3493/2017 du 12 septembre 2019 consid. 7.7.1 ; C-636/2010 du 14 décembre 2010 consid. 5.4 et la référence citée). Avec la scolarisation, l'intégration au milieu suisse s'accentue. Dans cette perspective, il convient de tenir compte de l'âge de l'enfant lors de son arrivée en</w:t>
      </w:r>
    </w:p>
    <w:p>
      <w:r>
        <w:t>- 21/28 - A/1276/2020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Le Tribunal fédéral a considéré que cette pratique différenciée réalisait la prise en compte de l'intérêt supérieur de l'enfant, telle qu'elle est prescrite par l'art. 3 al. 1 CDE (arrêts du Tribunal fédéral 2A.679/2006 du 9 février 2007 consid. 3 et 2A.43/2006 du 31 mai 2006 consid. 3.1 ; ATA/434/2020 précité consid. 10a).</w:t>
      </w:r>
    </w:p>
    <w:p>
      <w:r>
        <w:t>g. En l’espèce, la recourante réside certes à Genève depuis environ douze ans, mais cette durée est à relativiser dès lors que le séjour s’est déroulé dans l’illégalité puis, dès 2015, au bénéfice d’une seule tolérance.</w:t>
      </w:r>
    </w:p>
    <w:p>
      <w:r>
        <w:t>La recourante n’établit pas qu’elle se serait bien intégrée en Suisse. Elle ne disposait d’aucune formation à son arrivée dans le pays et n’en a pas acquise depuis. Elle n’a travaillé que jusqu’à la naissance de sa seconde fille en 2015 dans l’économie domestique. Dès août 2016, elle a été entièrement dépendante de l’aide sociale.</w:t>
      </w:r>
    </w:p>
    <w:p>
      <w:r>
        <w:t>La recourante fait valoir ses projets et démarches en vue de se former et de trouver un emploi. Ceux-ci n’ont toutefois pas abouti et promettent au mieux l’acquisition d’une formation et d’une indépendance financière dans le futur, une circonstance qui ne peut être prise en compte pour l’examen du cas de rigueur.</w:t>
      </w:r>
    </w:p>
    <w:p>
      <w:r>
        <w:t>Pour le surplus, la recourante ne démontre pas avoir, en douze ans, réalisé en Suisse une intégration culturelle, sociale ou associative poussée.</w:t>
      </w:r>
    </w:p>
    <w:p>
      <w:r>
        <w:t>La recourante est née en D______ et y a vécu son enfance, son adolescence et le début de l’âge adulte. Elle en parle la langue, en maîtrise la culture et y a développé sa personnalité durant les années de sa jeunesse. Elle a certes quitté le pays à la suite, selon ses dires, de l’assassinat de son oncle, pour se réfugier chez sa tante à J______ durant une quinzaine de mois. Il s’agissait toutefois d’un séjour temporaire : elle est ensuite revenue en D______ et n’a quitté le pays qu’à l’âge de vingt ans.</w:t>
      </w:r>
    </w:p>
    <w:p>
      <w:r>
        <w:t>Elle a soutenu dans un premier temps n’avoir plus de parenté en D______ à part sa mère pour concéder ensuite dans son recours que ses deux sœurs y</w:t>
      </w:r>
    </w:p>
    <w:p>
      <w:r>
        <w:t>- 22/28 - A/1276/2020 vivaient. Il ressort toutefois du dossier qu’elle est issue d’une fratrie de huit enfants comportant trois frères et cinq sœurs. Aussi, malgré les décès d’un de ses frères et de son père, elle conserve de la parenté en D______, avec laquelle elle a d’ailleurs indiqué être en contact téléphonique régulier.</w:t>
      </w:r>
    </w:p>
    <w:p>
      <w:r>
        <w:t>La recourante a, certes, dit avoir assisté à l’assassinat de son oncle lorsqu’elle était âgée de dix ans et a quitté le pays durant plus d’un an, mais elle y est ensuite revenue. Elle dit, certes, avoir été mariée contre son gré, mais elle avait quitté son mari qu’elle n’aimait pas. Elle est ensuite partie travailler en G______. Elle ne soutient ainsi pas qu’elle aurait dû quitter l’D______ dans des circonstances traumatisantes.</w:t>
      </w:r>
    </w:p>
    <w:p>
      <w:r>
        <w:t>Elle fait valoir que son état de santé psychique est atteint et se détériorerait si elle devait retourner en D______. Elle n’établit toutefois pas qu’elle ne pourrait continuer de bénéficier en D______ de soins et de médicament. Les souffrances qu’elle endure, si elles ne doivent pas être minimisées, ne revêtent toutefois pas une gravité telle qu’elles constitueraient un obstacle insurmontable à son renvoi. Encore jeune et en bonne santé pour le reste, la recourante pourra se réinsérer en D______ avec le soutien de sa famille et en faisant valoir les compétences linguistiques qu’elle a acquises en arabe, anglais et français.</w:t>
      </w:r>
    </w:p>
    <w:p>
      <w:r>
        <w:t>Les filles de la recourante, âgées de huit et six ans, n’ont commencé que récemment leur scolarité et leur intégration en Suisse n’est, de ce point de vue, pas encore si profonde et irréversible qu’un départ et la réintégration dans une autre culture et un autre système scolaire équivaudraient à un déracinement et s’opposeraient à leur renvoi.</w:t>
      </w:r>
    </w:p>
    <w:p>
      <w:r>
        <w:t>En outre, il ressort du dossier que, contrairement à ce qu’a soutenu la recourante, l’accès à l’enseignement n’est pas refusé en D______ aux enfants illégitimes.</w:t>
      </w:r>
    </w:p>
    <w:p>
      <w:r>
        <w:t>Enfin, la recourante allègue, mais n’établit pas, que son renvoi l’exposerait à un risque réel, personnel et prévisible d’être victime de formes graves de discrimination, de persécution ou de violences sexistes. Bien que sa réintégration en D______ pourrait effectivement ne pas aller sans difficulté vu son statut, il ne ressort pas du dossier que son renvoi comporterait une violation de la CEDEF.</w:t>
      </w:r>
    </w:p>
    <w:p>
      <w:r>
        <w:t>L’OCPM puis le TAPI ont ainsi retenu sans excès ni abus de leur pouvoir d’appréciation que la recourante ne remplissait pas les conditions du cas d’extrême gravité.</w:t>
      </w:r>
    </w:p>
    <w:p>
      <w:r>
        <w:t>Le grief sera écarté. 6)</w:t>
      </w:r>
    </w:p>
    <w:p>
      <w:r>
        <w:t>La recourante se plaint d’une violation des art. 8 CEDH et 3 CDE. Le renvoi en D______ priverait sa fille C______ de sa relation avec son père, M. E______, alors qu’il ne peut être exigé de ce dernier qu’il la suive.</w:t>
      </w:r>
    </w:p>
    <w:p>
      <w:r>
        <w:t>- 23/28 - A/1276/2020</w:t>
      </w:r>
    </w:p>
    <w:p>
      <w:r>
        <w:t>a. Un étranger peut se prévaloir de l'art. 8 § 1 de la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du 3 mai 2016 consid. 4d).</w:t>
      </w:r>
    </w:p>
    <w:p>
      <w:r>
        <w:t>Les relations familiales qui peuvent fonder, en vertu de l'art. 8 § 1 CEDH, un droit à une autorisation de police des étrangers sont avant tout les rapports entre époux ainsi qu'entre parents et enfants mineurs vivant ensemble (ATF 135 I 143 consid. 1.3.2 ; arrêt du Tribunal fédéral 2C_899/2014 du 3 avril 2015 consid. 3.1). La relation entre les parents et les enfants majeurs qui vivent encore au domicile peut être couverte par l'art. 8 CEDH, notamment lorsqu'ils n'ont pas encore 25 ans et n'ont pas eux-mêmes de conjoint ou d'enfants (ACEDH Bousarra c. France du 23 septembre 2010, req. 25672/07, § 38-39 ; A.A. c. Royaume-Uni du 20 septembre 2011, req. 8000/08, § 48-49 ; ATA/513/2017 du 9 mai 2017 consid. 7a).</w:t>
      </w:r>
    </w:p>
    <w:p>
      <w:r>
        <w:t>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w:t>
      </w:r>
    </w:p>
    <w:p>
      <w:r>
        <w:t>b. Lorsque le détenteur de l'autorité parentale entend se prévaloir de la relation entre son enfant et son père (lequel a un droit de présence en Suisse) pour obtenir la prolongation de son permis de séjour, il est d'une part nécessaire qu'existe une relation d'une intensité particulière d'un point de vue affectif et économique entre le parent qui a le droit de visite (ainsi qu'un droit de présence en Suisse) et son enfant. D'autre part, le parent qui a l'autorité parentale doit avoir un comportement irréprochable. De plus, le Tribunal fédéral a précisé que, dans pareille hypothèse, il fallait faire preuve d'une grande retenue dans l'octroi d'une autorisation de séjour, plus encore que dans la situation où c'est le parent (sans droit de présence</w:t>
      </w:r>
    </w:p>
    <w:p>
      <w:r>
        <w:t>- 24/28 - A/1276/2020 en Suisse) qui requiert, pour son propre compte, la délivrance d'une autorisation de séjour afin de sauvegarder son droit de visite sur son enfant. Dès lors, ce n'est que dans des circonstances tout à fait particulières que l'étranger qui a la garde de l'enfant, mais qui cherche avant tout à faciliter l'exercice du droit de visite entre son enfant et l'autre parent, se verra octroyer une autorisation de séjour (ATF 137 II 247 consid. 4.2.3 ; arrêts du Tribunal fédéral 2C_163/2013 du 1er mai 2013 consid. 2 ; 2C_185/2007 du 12 juin 2007 consid. 3.3.4 ; arrêt du TAF C-3518/2009 du 20 mai 2010 consid. 9.5). Selon le TAF, ce « serait aller trop loin au regard de l'art. 8 CEDH » que d'étendre un droit de présence en Suisse à la mère d’un enfant extra-européen, dans le seul but de faciliter l'exercice du droit de visite de son père, au bénéfice d’un permis d’établissement (arrêt du TAF C-5517/2010 du 25 août 2011 consid. 8.3).</w:t>
      </w:r>
    </w:p>
    <w:p>
      <w:r>
        <w:t>c. À la différence de ce qui se passe en cas de vie commune, il n’est pas indispensable que le père, dans l’hypothèse où il bénéficie d’un droit de visite, vive dans le même pays que son enfant, même si cela compliquerait assurément l’exercice du droit de visite, mais ce dernier pourrait être, en tout état, aménagé de manière à tenir compte de la distance géographique et de la compatibilité avec des séjours touristiques (ATA/426/2016 du 24 mai 2016 consid. 9e ; ATA/155/2011 du 8 mars 2011 et les références citées).</w:t>
      </w:r>
    </w:p>
    <w:p>
      <w:r>
        <w:t>d. Ce qui est déterminant, sous l'angle de l'art. 8 § 1 CEDH, ce sont la réalité et le caractère effectif des liens qu'un étranger a tissés avec le membre de sa famille qui bénéficie d'un droit de résider en Suisse (ATF 135 I 143 consid. 3.1 ;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 arrêt du Tribunal fédéral 2C_652/2013 du 17 décembre 2013 consid. 4.2 ; ATA/400/2016 du 10 mai 2016).</w:t>
      </w:r>
    </w:p>
    <w:p>
      <w:r>
        <w:t>e. Selon la jurisprudence, le droit de visite d'un parent sur son enfant ne doit pas nécessairement s'exercer à un rythme bimensuel et peut également être organisé de manière à être compatible avec des séjours dans des pays différents (arrêt du Tribunal fédéral 2C_1031/2011 du 22 mars 2012 consid. 4.2.3).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139 I 315 consid. 2.2 et les arrêts cités). 7)</w:t>
      </w:r>
    </w:p>
    <w:p>
      <w:r>
        <w:t>En l’espèce, le TAPI a relevé à juste titre que la recourante et ses filles ne faisaient pas ménage commun avec M. E______, et que la relation entre la recourante et ce dernier avait été si houleuse qu’elle avait entraîné la fin de la vie</w:t>
      </w:r>
    </w:p>
    <w:p>
      <w:r>
        <w:t>- 25/28 - A/1276/2020 commune et le dépôt par la recourante de deux plaintes pénales en raison de menaces et de violences que ses filles avaient également subies.</w:t>
      </w:r>
    </w:p>
    <w:p>
      <w:r>
        <w:t>La recourante fait valoir que la relation se serait apaisée, et que M. E______ rencontrerait sa fille tous les jours. Elle n’a toutefois toujours pas repris la vie commune avec M. E______, dont la santé psychique fragile commande qu’il vive seul. Elle n’établit pas que les projets de mariage, évoqués par M. E______ en décembre 2020 devant le TAPI, et dont elle se prévaut dans ses écritures devant la chambre de céans, auraient abouti.</w:t>
      </w:r>
    </w:p>
    <w:p>
      <w:r>
        <w:t>La recourante a soutenu que M. E______ participait aux courses et à l’achat d’habits. M. E______ a pour sa part déclaré au TAPI que la recourante et lui partageaient leurs revenus, ce qui faisait qu’il participait ainsi à l’entretien des enfants. Outre que ces affirmations ne sont pas établies, elles paraissent peu vraisemblables compte tenu que tant la recourante que M. E______ sont entièrement soutenus par l’hospice, aux conditions strictes du minimum vital, et qu’il n’est par ailleurs par certain que le partage des revenus évoqué par M. E______ puisse équivaloir à une contribution. Ainsi la condition de l’existence d’une relation économique étroite fait défaut.</w:t>
      </w:r>
    </w:p>
    <w:p>
      <w:r>
        <w:t>Le renvoi de la recourante et de ses filles compliquera assurément l’exercice par M. E______ d’un droit de visite, du moins aussi longtemps qu’il resterait sans autres ressources que l’aide sociale. Cependant, le recours aux moyens de communication électronique modernes lui permettra de conserver le contact avec sa fille.</w:t>
      </w:r>
    </w:p>
    <w:p>
      <w:r>
        <w:t>C’est ainsi sans excès ni abus de son pouvoir d’appréciation que le TAPI a jugé que la recourante et ses filles ne pouvaient se prévaloir d’un droit de séjourner en Suisse fondé sur l’art. 8 CEDH.</w:t>
      </w:r>
    </w:p>
    <w:p>
      <w:r>
        <w:t>Les griefs de violation des art. 8 CEDH et 3 CDE seront écartés. 8)</w:t>
      </w:r>
    </w:p>
    <w:p>
      <w:r>
        <w:t>La recourante soutient enfin que son renvoi serait inexigible et violerait l’art. 83 LEI.</w:t>
      </w:r>
    </w:p>
    <w:p>
      <w:r>
        <w:t>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(ATA/1798/2019 du 10 décembre 2019 consid. 6 et les arrêts cités).</w:t>
      </w:r>
    </w:p>
    <w:p>
      <w:r>
        <w:t>b. En l’espèce, dès lors qu’il a refusé l’octroi d’une autorisation de séjour à la recourante et à ses filles, l’OCPM devait prononcer son renvoi et celui de ses filles dont elle a la garde.</w:t>
      </w:r>
    </w:p>
    <w:p>
      <w:r>
        <w:t>- 26/28 - A/1276/2020</w:t>
      </w:r>
    </w:p>
    <w:p>
      <w:r>
        <w:t>Pour les motifs évoqués plus haut, le renvoi de la recourante et de ses filles en D______ est possible, licite et exigible au sens de l’art. 83 LEI, et devra être confirmé.</w:t>
      </w:r>
    </w:p>
    <w:p>
      <w:r>
        <w:t>Le grief sera écarté.</w:t>
      </w:r>
    </w:p>
    <w:p>
      <w:r>
        <w:t>Entièrement mal fondé, le recours sera rejeté. 9)</w:t>
      </w:r>
    </w:p>
    <w:p>
      <w:r>
        <w:t>Nonobstant l'issue du litige, aucune aucun émolument ne sera mis à la charge de la recourante, dans la mesure où celle-ci plaide au bénéfice de l’assistance juridique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